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A3C30" w14:textId="77777777" w:rsidR="00C22E19" w:rsidRPr="00A57777" w:rsidRDefault="00C22E19" w:rsidP="00C22E19">
      <w:pPr>
        <w:tabs>
          <w:tab w:val="center" w:pos="4716"/>
          <w:tab w:val="left" w:pos="5925"/>
        </w:tabs>
        <w:contextualSpacing/>
        <w:rPr>
          <w:b/>
          <w:noProof/>
          <w:sz w:val="48"/>
          <w:szCs w:val="48"/>
        </w:rPr>
      </w:pPr>
      <w:r>
        <w:rPr>
          <w:noProof/>
        </w:rPr>
        <w:drawing>
          <wp:anchor distT="0" distB="0" distL="114300" distR="114300" simplePos="0" relativeHeight="251659264" behindDoc="0" locked="0" layoutInCell="1" allowOverlap="1" wp14:anchorId="36D36240" wp14:editId="666D125B">
            <wp:simplePos x="0" y="0"/>
            <wp:positionH relativeFrom="column">
              <wp:posOffset>4672330</wp:posOffset>
            </wp:positionH>
            <wp:positionV relativeFrom="paragraph">
              <wp:posOffset>-4445</wp:posOffset>
            </wp:positionV>
            <wp:extent cx="1323975" cy="81915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l="25255" t="39999" r="28903" b="37263"/>
                    <a:stretch>
                      <a:fillRect/>
                    </a:stretch>
                  </pic:blipFill>
                  <pic:spPr bwMode="auto">
                    <a:xfrm>
                      <a:off x="0" y="0"/>
                      <a:ext cx="1323975" cy="819150"/>
                    </a:xfrm>
                    <a:prstGeom prst="rect">
                      <a:avLst/>
                    </a:prstGeom>
                    <a:noFill/>
                  </pic:spPr>
                </pic:pic>
              </a:graphicData>
            </a:graphic>
            <wp14:sizeRelV relativeFrom="margin">
              <wp14:pctHeight>0</wp14:pctHeight>
            </wp14:sizeRelV>
          </wp:anchor>
        </w:drawing>
      </w:r>
      <w:r w:rsidRPr="00B8592D">
        <w:rPr>
          <w:b/>
          <w:noProof/>
        </w:rPr>
        <w:drawing>
          <wp:inline distT="0" distB="0" distL="0" distR="0" wp14:anchorId="0166167D" wp14:editId="44795C54">
            <wp:extent cx="1524000" cy="838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838200"/>
                    </a:xfrm>
                    <a:prstGeom prst="rect">
                      <a:avLst/>
                    </a:prstGeom>
                    <a:noFill/>
                    <a:ln>
                      <a:noFill/>
                    </a:ln>
                  </pic:spPr>
                </pic:pic>
              </a:graphicData>
            </a:graphic>
          </wp:inline>
        </w:drawing>
      </w:r>
      <w:r>
        <w:t xml:space="preserve">                        </w:t>
      </w:r>
      <w:r>
        <w:rPr>
          <w:rFonts w:ascii="Arial" w:hAnsi="Arial" w:cs="Arial"/>
          <w:noProof/>
          <w:color w:val="0000FF"/>
        </w:rPr>
        <w:drawing>
          <wp:inline distT="0" distB="0" distL="0" distR="0" wp14:anchorId="7ED7CEB7" wp14:editId="382243BC">
            <wp:extent cx="1123950" cy="742950"/>
            <wp:effectExtent l="0" t="0" r="0" b="0"/>
            <wp:docPr id="3" name="Image 3" descr="http://www.drapeaux-du-monde.net/senegal/senegal.htm">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http://www.drapeaux-du-monde.net/senegal/senegal.htm">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0" cy="742950"/>
                    </a:xfrm>
                    <a:prstGeom prst="rect">
                      <a:avLst/>
                    </a:prstGeom>
                    <a:noFill/>
                    <a:ln>
                      <a:noFill/>
                    </a:ln>
                  </pic:spPr>
                </pic:pic>
              </a:graphicData>
            </a:graphic>
          </wp:inline>
        </w:drawing>
      </w:r>
      <w:r>
        <w:t xml:space="preserve">       </w:t>
      </w:r>
      <w:r w:rsidRPr="00A57777">
        <w:rPr>
          <w:b/>
          <w:sz w:val="48"/>
          <w:szCs w:val="48"/>
        </w:rPr>
        <w:tab/>
        <w:t xml:space="preserve">     </w:t>
      </w:r>
      <w:r w:rsidRPr="00A57777">
        <w:rPr>
          <w:b/>
          <w:sz w:val="48"/>
          <w:szCs w:val="48"/>
        </w:rPr>
        <w:tab/>
        <w:t xml:space="preserve">                                                      </w:t>
      </w:r>
    </w:p>
    <w:p w14:paraId="73B3C644" w14:textId="77777777" w:rsidR="00C22E19" w:rsidRPr="00A57777" w:rsidRDefault="00C22E19" w:rsidP="00C22E19">
      <w:pPr>
        <w:widowControl w:val="0"/>
        <w:jc w:val="center"/>
        <w:rPr>
          <w:rFonts w:ascii="Garamond" w:hAnsi="Garamond"/>
          <w:b/>
          <w:bCs/>
          <w:sz w:val="18"/>
          <w:szCs w:val="18"/>
        </w:rPr>
      </w:pPr>
      <w:r>
        <w:rPr>
          <w:rFonts w:ascii="Garamond" w:hAnsi="Garamond"/>
          <w:b/>
          <w:bCs/>
          <w:sz w:val="18"/>
          <w:szCs w:val="18"/>
        </w:rPr>
        <w:t xml:space="preserve">          </w:t>
      </w:r>
      <w:r w:rsidRPr="00A57777">
        <w:rPr>
          <w:rFonts w:ascii="Garamond" w:hAnsi="Garamond"/>
          <w:b/>
          <w:bCs/>
          <w:sz w:val="18"/>
          <w:szCs w:val="18"/>
        </w:rPr>
        <w:t>RÉPUBLIQUE DU SÉNÉGAL</w:t>
      </w:r>
    </w:p>
    <w:p w14:paraId="52CA0DD2" w14:textId="77777777" w:rsidR="00C22E19" w:rsidRPr="00A57777" w:rsidRDefault="00C22E19" w:rsidP="00C22E19">
      <w:pPr>
        <w:widowControl w:val="0"/>
        <w:tabs>
          <w:tab w:val="left" w:pos="196"/>
        </w:tabs>
        <w:jc w:val="center"/>
        <w:rPr>
          <w:rFonts w:ascii="Garamond" w:hAnsi="Garamond"/>
          <w:b/>
          <w:bCs/>
          <w:i/>
          <w:iCs/>
          <w:sz w:val="18"/>
          <w:szCs w:val="18"/>
        </w:rPr>
      </w:pPr>
      <w:r>
        <w:rPr>
          <w:rFonts w:ascii="Garamond" w:hAnsi="Garamond"/>
          <w:b/>
          <w:bCs/>
          <w:i/>
          <w:iCs/>
          <w:sz w:val="18"/>
          <w:szCs w:val="18"/>
        </w:rPr>
        <w:t xml:space="preserve">           </w:t>
      </w:r>
      <w:r w:rsidRPr="00A57777">
        <w:rPr>
          <w:rFonts w:ascii="Garamond" w:hAnsi="Garamond"/>
          <w:b/>
          <w:bCs/>
          <w:i/>
          <w:iCs/>
          <w:sz w:val="18"/>
          <w:szCs w:val="18"/>
        </w:rPr>
        <w:t>Un Peuple – Un But – Une Foi</w:t>
      </w:r>
    </w:p>
    <w:p w14:paraId="2C811984" w14:textId="77777777" w:rsidR="00C22E19" w:rsidRPr="00A57777" w:rsidRDefault="00C22E19" w:rsidP="00C22E19">
      <w:pPr>
        <w:widowControl w:val="0"/>
        <w:jc w:val="center"/>
        <w:rPr>
          <w:rFonts w:ascii="Garamond" w:hAnsi="Garamond"/>
        </w:rPr>
      </w:pPr>
      <w:r>
        <w:rPr>
          <w:rFonts w:ascii="Garamond" w:hAnsi="Garamond"/>
        </w:rPr>
        <w:t xml:space="preserve">         </w:t>
      </w:r>
      <w:r w:rsidRPr="00A57777">
        <w:rPr>
          <w:rFonts w:ascii="Garamond" w:hAnsi="Garamond"/>
        </w:rPr>
        <w:t>Ministère de la Justice</w:t>
      </w:r>
    </w:p>
    <w:p w14:paraId="6FBCA9D4" w14:textId="77777777" w:rsidR="00C22E19" w:rsidRDefault="00C22E19" w:rsidP="00C22E19">
      <w:pPr>
        <w:pStyle w:val="Paragraphedeliste"/>
        <w:ind w:left="0"/>
        <w:rPr>
          <w:rFonts w:cs="Times New Roman"/>
          <w:b/>
        </w:rPr>
      </w:pPr>
    </w:p>
    <w:p w14:paraId="33CC11CB" w14:textId="77777777" w:rsidR="00C22E19" w:rsidRDefault="00C22E19" w:rsidP="00C22E19">
      <w:pPr>
        <w:pStyle w:val="Paragraphedeliste"/>
        <w:ind w:left="0"/>
        <w:rPr>
          <w:rFonts w:cs="Times New Roman"/>
          <w:b/>
        </w:rPr>
      </w:pPr>
    </w:p>
    <w:p w14:paraId="4A49E605" w14:textId="77777777" w:rsidR="00C22E19" w:rsidRDefault="00C22E19" w:rsidP="002B321D">
      <w:pPr>
        <w:jc w:val="center"/>
        <w:rPr>
          <w:rFonts w:ascii="Times New Roman" w:hAnsi="Times New Roman" w:cs="Times New Roman"/>
          <w:b/>
          <w:bCs/>
          <w:sz w:val="24"/>
          <w:szCs w:val="24"/>
          <w:u w:val="single"/>
        </w:rPr>
      </w:pPr>
    </w:p>
    <w:p w14:paraId="13037972" w14:textId="158D4383" w:rsidR="00620615" w:rsidRDefault="002B321D" w:rsidP="002B321D">
      <w:pPr>
        <w:jc w:val="center"/>
        <w:rPr>
          <w:rFonts w:ascii="Times New Roman" w:hAnsi="Times New Roman" w:cs="Times New Roman"/>
          <w:b/>
          <w:bCs/>
          <w:sz w:val="24"/>
          <w:szCs w:val="24"/>
          <w:u w:val="single"/>
        </w:rPr>
      </w:pPr>
      <w:r w:rsidRPr="00C24DD1">
        <w:rPr>
          <w:rFonts w:ascii="Times New Roman" w:hAnsi="Times New Roman" w:cs="Times New Roman"/>
          <w:b/>
          <w:bCs/>
          <w:sz w:val="24"/>
          <w:szCs w:val="24"/>
          <w:u w:val="single"/>
        </w:rPr>
        <w:t xml:space="preserve">LA STRATEGIE DE POURSUITE DES CRIMES INTERNATIONAUX : REGARDS CROISES ENTRE LA CPS ET LES </w:t>
      </w:r>
      <w:r>
        <w:rPr>
          <w:rFonts w:ascii="Times New Roman" w:hAnsi="Times New Roman" w:cs="Times New Roman"/>
          <w:b/>
          <w:bCs/>
          <w:sz w:val="24"/>
          <w:szCs w:val="24"/>
          <w:u w:val="single"/>
        </w:rPr>
        <w:t xml:space="preserve">  </w:t>
      </w:r>
      <w:r w:rsidRPr="00C24DD1">
        <w:rPr>
          <w:rFonts w:ascii="Times New Roman" w:hAnsi="Times New Roman" w:cs="Times New Roman"/>
          <w:b/>
          <w:bCs/>
          <w:sz w:val="24"/>
          <w:szCs w:val="24"/>
          <w:u w:val="single"/>
        </w:rPr>
        <w:t>CAE</w:t>
      </w:r>
    </w:p>
    <w:p w14:paraId="6763C59D" w14:textId="03321553" w:rsidR="00C22E19" w:rsidRPr="00C22E19" w:rsidRDefault="00C22E19" w:rsidP="002B321D">
      <w:pPr>
        <w:jc w:val="center"/>
        <w:rPr>
          <w:rFonts w:ascii="Times New Roman" w:hAnsi="Times New Roman" w:cs="Times New Roman"/>
          <w:b/>
          <w:bCs/>
          <w:sz w:val="24"/>
          <w:szCs w:val="24"/>
        </w:rPr>
      </w:pPr>
      <w:r w:rsidRPr="00C22E19">
        <w:rPr>
          <w:rFonts w:ascii="Times New Roman" w:hAnsi="Times New Roman" w:cs="Times New Roman"/>
          <w:b/>
          <w:bCs/>
          <w:sz w:val="24"/>
          <w:szCs w:val="24"/>
        </w:rPr>
        <w:t>Par Alexandre TINDANO</w:t>
      </w:r>
    </w:p>
    <w:p w14:paraId="0756D113" w14:textId="77777777" w:rsidR="00620615" w:rsidRPr="008D7FE0" w:rsidRDefault="00620615" w:rsidP="009531A3">
      <w:pPr>
        <w:pStyle w:val="Titre1"/>
        <w:rPr>
          <w:rFonts w:ascii="Times New Roman" w:hAnsi="Times New Roman" w:cs="Times New Roman"/>
          <w:b/>
          <w:bCs/>
          <w:color w:val="auto"/>
          <w:sz w:val="24"/>
          <w:szCs w:val="24"/>
          <w:u w:val="single"/>
        </w:rPr>
      </w:pPr>
      <w:r w:rsidRPr="008D7FE0">
        <w:rPr>
          <w:rFonts w:ascii="Times New Roman" w:hAnsi="Times New Roman" w:cs="Times New Roman"/>
          <w:b/>
          <w:bCs/>
          <w:color w:val="auto"/>
          <w:sz w:val="24"/>
          <w:szCs w:val="24"/>
          <w:u w:val="single"/>
        </w:rPr>
        <w:t>INTRODUCTION</w:t>
      </w:r>
    </w:p>
    <w:p w14:paraId="289F8465" w14:textId="00C11AE9"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Aujourd’hui encore, l’on est tenté d’admettre que cet immense et résilient pays, au centre de l’Afrique, revient de loin, motif pris de ces trente années d’instabilités politiques et de conflits</w:t>
      </w:r>
      <w:r w:rsidR="00CB5A08">
        <w:rPr>
          <w:rFonts w:ascii="Times New Roman" w:hAnsi="Times New Roman" w:cs="Times New Roman"/>
          <w:sz w:val="24"/>
          <w:szCs w:val="24"/>
        </w:rPr>
        <w:t xml:space="preserve"> </w:t>
      </w:r>
      <w:r>
        <w:rPr>
          <w:rFonts w:ascii="Times New Roman" w:hAnsi="Times New Roman" w:cs="Times New Roman"/>
          <w:sz w:val="24"/>
          <w:szCs w:val="24"/>
        </w:rPr>
        <w:t xml:space="preserve">ayant susciter deux renvois de situations devant la CPI et la création de la CPS pour mieux consolider le mouvement transitionnel de relèvement de la RCA.  </w:t>
      </w:r>
    </w:p>
    <w:p w14:paraId="0AA6DCE7" w14:textId="77777777"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 xml:space="preserve">La CPS aura, </w:t>
      </w:r>
      <w:r w:rsidRPr="00C83542">
        <w:rPr>
          <w:rFonts w:ascii="Times New Roman" w:hAnsi="Times New Roman" w:cs="Times New Roman"/>
          <w:sz w:val="24"/>
          <w:szCs w:val="24"/>
        </w:rPr>
        <w:t xml:space="preserve">en partage avec la CPI </w:t>
      </w:r>
      <w:r>
        <w:rPr>
          <w:rFonts w:ascii="Times New Roman" w:hAnsi="Times New Roman" w:cs="Times New Roman"/>
          <w:sz w:val="24"/>
          <w:szCs w:val="24"/>
        </w:rPr>
        <w:t>ou</w:t>
      </w:r>
      <w:r w:rsidRPr="00C83542">
        <w:rPr>
          <w:rFonts w:ascii="Times New Roman" w:hAnsi="Times New Roman" w:cs="Times New Roman"/>
          <w:sz w:val="24"/>
          <w:szCs w:val="24"/>
        </w:rPr>
        <w:t xml:space="preserve"> complémentarité inversée, </w:t>
      </w:r>
      <w:r>
        <w:rPr>
          <w:rFonts w:ascii="Times New Roman" w:hAnsi="Times New Roman" w:cs="Times New Roman"/>
          <w:sz w:val="24"/>
          <w:szCs w:val="24"/>
        </w:rPr>
        <w:t>compétence p</w:t>
      </w:r>
      <w:r w:rsidRPr="00787BAF">
        <w:rPr>
          <w:rFonts w:ascii="Times New Roman" w:hAnsi="Times New Roman" w:cs="Times New Roman"/>
          <w:sz w:val="24"/>
          <w:szCs w:val="24"/>
        </w:rPr>
        <w:t>our enquêter, instruire et juger les</w:t>
      </w:r>
      <w:r>
        <w:rPr>
          <w:rFonts w:ascii="Times New Roman" w:hAnsi="Times New Roman" w:cs="Times New Roman"/>
          <w:sz w:val="24"/>
          <w:szCs w:val="24"/>
        </w:rPr>
        <w:t xml:space="preserve"> auteurs de</w:t>
      </w:r>
      <w:r w:rsidRPr="00787BAF">
        <w:rPr>
          <w:rFonts w:ascii="Times New Roman" w:hAnsi="Times New Roman" w:cs="Times New Roman"/>
          <w:sz w:val="24"/>
          <w:szCs w:val="24"/>
        </w:rPr>
        <w:t xml:space="preserve"> violations des droits </w:t>
      </w:r>
      <w:r>
        <w:rPr>
          <w:rFonts w:ascii="Times New Roman" w:hAnsi="Times New Roman" w:cs="Times New Roman"/>
          <w:sz w:val="24"/>
          <w:szCs w:val="24"/>
        </w:rPr>
        <w:t>de l’</w:t>
      </w:r>
      <w:r w:rsidRPr="00787BAF">
        <w:rPr>
          <w:rFonts w:ascii="Times New Roman" w:hAnsi="Times New Roman" w:cs="Times New Roman"/>
          <w:sz w:val="24"/>
          <w:szCs w:val="24"/>
        </w:rPr>
        <w:t>h</w:t>
      </w:r>
      <w:r>
        <w:rPr>
          <w:rFonts w:ascii="Times New Roman" w:hAnsi="Times New Roman" w:cs="Times New Roman"/>
          <w:sz w:val="24"/>
          <w:szCs w:val="24"/>
        </w:rPr>
        <w:t>omme et</w:t>
      </w:r>
      <w:r w:rsidRPr="00787BAF">
        <w:rPr>
          <w:rFonts w:ascii="Times New Roman" w:hAnsi="Times New Roman" w:cs="Times New Roman"/>
          <w:sz w:val="24"/>
          <w:szCs w:val="24"/>
        </w:rPr>
        <w:t xml:space="preserve"> du droit international humanitaire commises sur le territoire Centrafricain depuis le 1er janvier 2003</w:t>
      </w:r>
      <w:r>
        <w:rPr>
          <w:rFonts w:ascii="Times New Roman" w:hAnsi="Times New Roman" w:cs="Times New Roman"/>
          <w:sz w:val="24"/>
          <w:szCs w:val="24"/>
        </w:rPr>
        <w:t xml:space="preserve">, dont plus de 670 incidents criminels relevés par </w:t>
      </w:r>
      <w:r w:rsidRPr="00470418">
        <w:rPr>
          <w:rFonts w:ascii="Times New Roman" w:hAnsi="Times New Roman" w:cs="Times New Roman"/>
          <w:sz w:val="24"/>
          <w:szCs w:val="24"/>
        </w:rPr>
        <w:t xml:space="preserve">le Rapport </w:t>
      </w:r>
      <w:proofErr w:type="spellStart"/>
      <w:r w:rsidRPr="00470418">
        <w:rPr>
          <w:rFonts w:ascii="Times New Roman" w:hAnsi="Times New Roman" w:cs="Times New Roman"/>
          <w:sz w:val="24"/>
          <w:szCs w:val="24"/>
        </w:rPr>
        <w:t>Mapping</w:t>
      </w:r>
      <w:proofErr w:type="spellEnd"/>
      <w:r>
        <w:rPr>
          <w:rFonts w:ascii="Times New Roman" w:hAnsi="Times New Roman" w:cs="Times New Roman"/>
          <w:sz w:val="24"/>
          <w:szCs w:val="24"/>
        </w:rPr>
        <w:t xml:space="preserve"> </w:t>
      </w:r>
      <w:r w:rsidRPr="00470418">
        <w:rPr>
          <w:rFonts w:ascii="Times New Roman" w:hAnsi="Times New Roman" w:cs="Times New Roman"/>
          <w:sz w:val="24"/>
          <w:szCs w:val="24"/>
        </w:rPr>
        <w:t xml:space="preserve">de mai 2017 </w:t>
      </w:r>
      <w:r>
        <w:rPr>
          <w:rFonts w:ascii="Times New Roman" w:hAnsi="Times New Roman" w:cs="Times New Roman"/>
          <w:sz w:val="24"/>
          <w:szCs w:val="24"/>
        </w:rPr>
        <w:t>durant les principaux</w:t>
      </w:r>
      <w:r w:rsidRPr="001B3E37">
        <w:rPr>
          <w:rFonts w:ascii="Times New Roman" w:hAnsi="Times New Roman" w:cs="Times New Roman"/>
          <w:sz w:val="24"/>
          <w:szCs w:val="24"/>
        </w:rPr>
        <w:t xml:space="preserve"> segments </w:t>
      </w:r>
      <w:r>
        <w:rPr>
          <w:rFonts w:ascii="Times New Roman" w:hAnsi="Times New Roman" w:cs="Times New Roman"/>
          <w:sz w:val="24"/>
          <w:szCs w:val="24"/>
        </w:rPr>
        <w:t>de violences de</w:t>
      </w:r>
      <w:r w:rsidRPr="001B3E37">
        <w:rPr>
          <w:rFonts w:ascii="Times New Roman" w:hAnsi="Times New Roman" w:cs="Times New Roman"/>
          <w:sz w:val="24"/>
          <w:szCs w:val="24"/>
        </w:rPr>
        <w:t xml:space="preserve"> ce conflit fuyant</w:t>
      </w:r>
      <w:r>
        <w:rPr>
          <w:rFonts w:ascii="Times New Roman" w:hAnsi="Times New Roman" w:cs="Times New Roman"/>
          <w:sz w:val="24"/>
          <w:szCs w:val="24"/>
        </w:rPr>
        <w:t>.</w:t>
      </w:r>
      <w:r w:rsidRPr="001B3E37">
        <w:rPr>
          <w:rFonts w:ascii="Times New Roman" w:hAnsi="Times New Roman" w:cs="Times New Roman"/>
          <w:sz w:val="24"/>
          <w:szCs w:val="24"/>
        </w:rPr>
        <w:t xml:space="preserve"> </w:t>
      </w:r>
    </w:p>
    <w:p w14:paraId="3E7544F6" w14:textId="200AA932" w:rsidR="00620615" w:rsidRDefault="00620615" w:rsidP="00620615">
      <w:pPr>
        <w:pStyle w:val="Paragraphedeliste"/>
        <w:numPr>
          <w:ilvl w:val="0"/>
          <w:numId w:val="1"/>
        </w:numPr>
        <w:jc w:val="both"/>
      </w:pPr>
      <w:r w:rsidRPr="00C83542">
        <w:rPr>
          <w:rFonts w:ascii="Times New Roman" w:hAnsi="Times New Roman" w:cs="Times New Roman"/>
          <w:sz w:val="24"/>
          <w:szCs w:val="24"/>
        </w:rPr>
        <w:t>Le premier cycle, de janvier 2003 à mai 2005 : Régime Patassé C/ le G</w:t>
      </w:r>
      <w:r w:rsidR="00034938">
        <w:rPr>
          <w:rFonts w:ascii="Times New Roman" w:hAnsi="Times New Roman" w:cs="Times New Roman"/>
          <w:sz w:val="24"/>
          <w:szCs w:val="24"/>
        </w:rPr>
        <w:t>a</w:t>
      </w:r>
      <w:r w:rsidRPr="00C83542">
        <w:rPr>
          <w:rFonts w:ascii="Times New Roman" w:hAnsi="Times New Roman" w:cs="Times New Roman"/>
          <w:sz w:val="24"/>
          <w:szCs w:val="24"/>
        </w:rPr>
        <w:t xml:space="preserve">l </w:t>
      </w:r>
      <w:proofErr w:type="spellStart"/>
      <w:r w:rsidRPr="00C83542">
        <w:rPr>
          <w:rFonts w:ascii="Times New Roman" w:hAnsi="Times New Roman" w:cs="Times New Roman"/>
          <w:sz w:val="24"/>
          <w:szCs w:val="24"/>
        </w:rPr>
        <w:t>Bozizé</w:t>
      </w:r>
      <w:proofErr w:type="spellEnd"/>
      <w:r w:rsidRPr="00C83542">
        <w:rPr>
          <w:rFonts w:ascii="Times New Roman" w:hAnsi="Times New Roman" w:cs="Times New Roman"/>
          <w:sz w:val="24"/>
          <w:szCs w:val="24"/>
        </w:rPr>
        <w:t xml:space="preserve"> et élections présidentielles du 8 mai 2005 ;</w:t>
      </w:r>
      <w:r w:rsidRPr="00470418">
        <w:t xml:space="preserve"> </w:t>
      </w:r>
    </w:p>
    <w:p w14:paraId="33E3704D" w14:textId="77777777" w:rsidR="00620615" w:rsidRDefault="00620615" w:rsidP="00620615">
      <w:pPr>
        <w:pStyle w:val="Paragraphedeliste"/>
        <w:numPr>
          <w:ilvl w:val="0"/>
          <w:numId w:val="1"/>
        </w:numPr>
        <w:jc w:val="both"/>
      </w:pPr>
      <w:r w:rsidRPr="004E1DAB">
        <w:rPr>
          <w:rFonts w:ascii="Times New Roman" w:hAnsi="Times New Roman" w:cs="Times New Roman"/>
          <w:sz w:val="24"/>
          <w:szCs w:val="24"/>
        </w:rPr>
        <w:t>Le second segment</w:t>
      </w:r>
      <w:r>
        <w:rPr>
          <w:rFonts w:ascii="Times New Roman" w:hAnsi="Times New Roman" w:cs="Times New Roman"/>
          <w:sz w:val="24"/>
          <w:szCs w:val="24"/>
        </w:rPr>
        <w:t>, du</w:t>
      </w:r>
      <w:r w:rsidRPr="004E1DAB">
        <w:rPr>
          <w:rFonts w:ascii="Times New Roman" w:hAnsi="Times New Roman" w:cs="Times New Roman"/>
          <w:sz w:val="24"/>
          <w:szCs w:val="24"/>
        </w:rPr>
        <w:t xml:space="preserve"> 9 mai 2005 au 20 décembre 2008</w:t>
      </w:r>
      <w:r>
        <w:rPr>
          <w:rFonts w:ascii="Times New Roman" w:hAnsi="Times New Roman" w:cs="Times New Roman"/>
          <w:sz w:val="24"/>
          <w:szCs w:val="24"/>
        </w:rPr>
        <w:t xml:space="preserve"> : FACA et GP, </w:t>
      </w:r>
      <w:r w:rsidRPr="004E1DAB">
        <w:rPr>
          <w:rFonts w:ascii="Times New Roman" w:hAnsi="Times New Roman" w:cs="Times New Roman"/>
          <w:sz w:val="24"/>
          <w:szCs w:val="24"/>
        </w:rPr>
        <w:t xml:space="preserve">fidèles au Président </w:t>
      </w:r>
      <w:proofErr w:type="spellStart"/>
      <w:r w:rsidRPr="004E1DAB">
        <w:rPr>
          <w:rFonts w:ascii="Times New Roman" w:hAnsi="Times New Roman" w:cs="Times New Roman"/>
          <w:sz w:val="24"/>
          <w:szCs w:val="24"/>
        </w:rPr>
        <w:t>Bozizé</w:t>
      </w:r>
      <w:proofErr w:type="spellEnd"/>
      <w:r>
        <w:rPr>
          <w:rFonts w:ascii="Times New Roman" w:hAnsi="Times New Roman" w:cs="Times New Roman"/>
          <w:sz w:val="24"/>
          <w:szCs w:val="24"/>
        </w:rPr>
        <w:t xml:space="preserve"> C/ </w:t>
      </w:r>
      <w:r w:rsidRPr="004E1DAB">
        <w:rPr>
          <w:rFonts w:ascii="Times New Roman" w:hAnsi="Times New Roman" w:cs="Times New Roman"/>
          <w:sz w:val="24"/>
          <w:szCs w:val="24"/>
        </w:rPr>
        <w:t xml:space="preserve">APRD de Patassé dans le nord-ouest et l’UFDR de </w:t>
      </w:r>
      <w:proofErr w:type="spellStart"/>
      <w:r w:rsidRPr="004E1DAB">
        <w:rPr>
          <w:rFonts w:ascii="Times New Roman" w:hAnsi="Times New Roman" w:cs="Times New Roman"/>
          <w:sz w:val="24"/>
          <w:szCs w:val="24"/>
        </w:rPr>
        <w:t>Djotodia</w:t>
      </w:r>
      <w:proofErr w:type="spellEnd"/>
      <w:r>
        <w:rPr>
          <w:rFonts w:ascii="Times New Roman" w:hAnsi="Times New Roman" w:cs="Times New Roman"/>
          <w:sz w:val="24"/>
          <w:szCs w:val="24"/>
        </w:rPr>
        <w:t xml:space="preserve"> et autres rebelles</w:t>
      </w:r>
      <w:r w:rsidRPr="004E1DAB">
        <w:rPr>
          <w:rFonts w:ascii="Times New Roman" w:hAnsi="Times New Roman" w:cs="Times New Roman"/>
          <w:sz w:val="24"/>
          <w:szCs w:val="24"/>
        </w:rPr>
        <w:t xml:space="preserve"> au nord-est</w:t>
      </w:r>
      <w:r>
        <w:rPr>
          <w:rFonts w:ascii="Times New Roman" w:hAnsi="Times New Roman" w:cs="Times New Roman"/>
          <w:sz w:val="24"/>
          <w:szCs w:val="24"/>
        </w:rPr>
        <w:t> ;</w:t>
      </w:r>
    </w:p>
    <w:p w14:paraId="37581922" w14:textId="6DEDB433" w:rsidR="00620615" w:rsidRDefault="00620615" w:rsidP="00620615">
      <w:pPr>
        <w:pStyle w:val="Paragraphedeliste"/>
        <w:numPr>
          <w:ilvl w:val="0"/>
          <w:numId w:val="1"/>
        </w:numPr>
        <w:jc w:val="both"/>
      </w:pPr>
      <w:r w:rsidRPr="004E1DAB">
        <w:rPr>
          <w:rFonts w:ascii="Times New Roman" w:hAnsi="Times New Roman" w:cs="Times New Roman"/>
          <w:sz w:val="24"/>
          <w:szCs w:val="24"/>
        </w:rPr>
        <w:t>Le troisième segment</w:t>
      </w:r>
      <w:r>
        <w:rPr>
          <w:rFonts w:ascii="Times New Roman" w:hAnsi="Times New Roman" w:cs="Times New Roman"/>
          <w:sz w:val="24"/>
          <w:szCs w:val="24"/>
        </w:rPr>
        <w:t xml:space="preserve">, </w:t>
      </w:r>
      <w:r w:rsidRPr="004E1DAB">
        <w:rPr>
          <w:rFonts w:ascii="Times New Roman" w:hAnsi="Times New Roman" w:cs="Times New Roman"/>
          <w:sz w:val="24"/>
          <w:szCs w:val="24"/>
        </w:rPr>
        <w:t>du 21 décembre 2008 au 24 mars 2013</w:t>
      </w:r>
      <w:r>
        <w:rPr>
          <w:rFonts w:ascii="Times New Roman" w:hAnsi="Times New Roman" w:cs="Times New Roman"/>
          <w:sz w:val="24"/>
          <w:szCs w:val="24"/>
        </w:rPr>
        <w:t xml:space="preserve"> : </w:t>
      </w:r>
      <w:proofErr w:type="spellStart"/>
      <w:r>
        <w:rPr>
          <w:rFonts w:ascii="Times New Roman" w:hAnsi="Times New Roman" w:cs="Times New Roman"/>
          <w:sz w:val="24"/>
          <w:szCs w:val="24"/>
        </w:rPr>
        <w:t>Seleka</w:t>
      </w:r>
      <w:proofErr w:type="spellEnd"/>
      <w:r>
        <w:rPr>
          <w:rFonts w:ascii="Times New Roman" w:hAnsi="Times New Roman" w:cs="Times New Roman"/>
          <w:sz w:val="24"/>
          <w:szCs w:val="24"/>
        </w:rPr>
        <w:t xml:space="preserve"> et la chute du G</w:t>
      </w:r>
      <w:r w:rsidR="007351F8">
        <w:rPr>
          <w:rFonts w:ascii="Times New Roman" w:hAnsi="Times New Roman" w:cs="Times New Roman"/>
          <w:sz w:val="24"/>
          <w:szCs w:val="24"/>
        </w:rPr>
        <w:t>a</w:t>
      </w:r>
      <w:r>
        <w:rPr>
          <w:rFonts w:ascii="Times New Roman" w:hAnsi="Times New Roman" w:cs="Times New Roman"/>
          <w:sz w:val="24"/>
          <w:szCs w:val="24"/>
        </w:rPr>
        <w:t>l-Président ;</w:t>
      </w:r>
      <w:r w:rsidRPr="00470418">
        <w:t xml:space="preserve"> </w:t>
      </w:r>
    </w:p>
    <w:p w14:paraId="49C8FB0D" w14:textId="77777777" w:rsidR="00620615" w:rsidRPr="00F52D07" w:rsidRDefault="00620615" w:rsidP="00620615">
      <w:pPr>
        <w:pStyle w:val="Paragraphedeliste"/>
        <w:numPr>
          <w:ilvl w:val="0"/>
          <w:numId w:val="1"/>
        </w:numPr>
        <w:jc w:val="both"/>
      </w:pPr>
      <w:r w:rsidRPr="00F52D07">
        <w:rPr>
          <w:rFonts w:ascii="Times New Roman" w:hAnsi="Times New Roman" w:cs="Times New Roman"/>
          <w:sz w:val="24"/>
          <w:szCs w:val="24"/>
        </w:rPr>
        <w:t>Le quatrième cycle</w:t>
      </w:r>
      <w:r>
        <w:rPr>
          <w:rFonts w:ascii="Times New Roman" w:hAnsi="Times New Roman" w:cs="Times New Roman"/>
          <w:sz w:val="24"/>
          <w:szCs w:val="24"/>
        </w:rPr>
        <w:t xml:space="preserve">, </w:t>
      </w:r>
      <w:r w:rsidRPr="00F52D07">
        <w:rPr>
          <w:rFonts w:ascii="Times New Roman" w:hAnsi="Times New Roman" w:cs="Times New Roman"/>
          <w:sz w:val="24"/>
          <w:szCs w:val="24"/>
        </w:rPr>
        <w:t xml:space="preserve">du 24 mars 2013 au 31 décembre 2015 : </w:t>
      </w:r>
      <w:r>
        <w:rPr>
          <w:rFonts w:ascii="Times New Roman" w:hAnsi="Times New Roman" w:cs="Times New Roman"/>
          <w:sz w:val="24"/>
          <w:szCs w:val="24"/>
        </w:rPr>
        <w:t>Régime</w:t>
      </w:r>
      <w:r w:rsidRPr="00F52D07">
        <w:rPr>
          <w:rFonts w:ascii="Times New Roman" w:hAnsi="Times New Roman" w:cs="Times New Roman"/>
          <w:sz w:val="24"/>
          <w:szCs w:val="24"/>
        </w:rPr>
        <w:t xml:space="preserve"> </w:t>
      </w:r>
      <w:proofErr w:type="spellStart"/>
      <w:r w:rsidRPr="00F52D07">
        <w:rPr>
          <w:rFonts w:ascii="Times New Roman" w:hAnsi="Times New Roman" w:cs="Times New Roman"/>
          <w:sz w:val="24"/>
          <w:szCs w:val="24"/>
        </w:rPr>
        <w:t>Seleka</w:t>
      </w:r>
      <w:proofErr w:type="spellEnd"/>
      <w:r>
        <w:rPr>
          <w:rFonts w:ascii="Times New Roman" w:hAnsi="Times New Roman" w:cs="Times New Roman"/>
          <w:sz w:val="24"/>
          <w:szCs w:val="24"/>
        </w:rPr>
        <w:t xml:space="preserve"> et </w:t>
      </w:r>
      <w:r w:rsidRPr="00F52D07">
        <w:rPr>
          <w:rFonts w:ascii="Times New Roman" w:hAnsi="Times New Roman" w:cs="Times New Roman"/>
          <w:sz w:val="24"/>
          <w:szCs w:val="24"/>
        </w:rPr>
        <w:t xml:space="preserve">dissolution en janvier 2014. </w:t>
      </w:r>
    </w:p>
    <w:p w14:paraId="3E54096D" w14:textId="77777777" w:rsidR="00620615" w:rsidRPr="00167F88" w:rsidRDefault="00620615" w:rsidP="00620615">
      <w:pPr>
        <w:pStyle w:val="Paragraphedeliste"/>
        <w:numPr>
          <w:ilvl w:val="0"/>
          <w:numId w:val="1"/>
        </w:numPr>
        <w:jc w:val="both"/>
      </w:pPr>
      <w:r w:rsidRPr="00F52D07">
        <w:rPr>
          <w:rFonts w:ascii="Times New Roman" w:hAnsi="Times New Roman" w:cs="Times New Roman"/>
          <w:sz w:val="24"/>
          <w:szCs w:val="24"/>
        </w:rPr>
        <w:t>Le cinquième cycle,</w:t>
      </w:r>
      <w:r>
        <w:rPr>
          <w:rFonts w:ascii="Times New Roman" w:hAnsi="Times New Roman" w:cs="Times New Roman"/>
          <w:sz w:val="24"/>
          <w:szCs w:val="24"/>
        </w:rPr>
        <w:t xml:space="preserve"> </w:t>
      </w:r>
      <w:r w:rsidRPr="00F52D07">
        <w:rPr>
          <w:rFonts w:ascii="Times New Roman" w:hAnsi="Times New Roman" w:cs="Times New Roman"/>
          <w:sz w:val="24"/>
          <w:szCs w:val="24"/>
        </w:rPr>
        <w:t>du 16 février 2016 à nos jours</w:t>
      </w:r>
      <w:r>
        <w:rPr>
          <w:rFonts w:ascii="Times New Roman" w:hAnsi="Times New Roman" w:cs="Times New Roman"/>
          <w:sz w:val="24"/>
          <w:szCs w:val="24"/>
        </w:rPr>
        <w:t> :</w:t>
      </w:r>
      <w:r w:rsidRPr="00F52D07">
        <w:rPr>
          <w:rFonts w:ascii="Times New Roman" w:hAnsi="Times New Roman" w:cs="Times New Roman"/>
          <w:sz w:val="24"/>
          <w:szCs w:val="24"/>
        </w:rPr>
        <w:t xml:space="preserve"> membres de l’ancienne coalition </w:t>
      </w:r>
      <w:proofErr w:type="spellStart"/>
      <w:r w:rsidRPr="00F52D07">
        <w:rPr>
          <w:rFonts w:ascii="Times New Roman" w:hAnsi="Times New Roman" w:cs="Times New Roman"/>
          <w:sz w:val="24"/>
          <w:szCs w:val="24"/>
        </w:rPr>
        <w:t>Seleka</w:t>
      </w:r>
      <w:proofErr w:type="spellEnd"/>
      <w:r>
        <w:rPr>
          <w:rFonts w:ascii="Times New Roman" w:hAnsi="Times New Roman" w:cs="Times New Roman"/>
          <w:sz w:val="24"/>
          <w:szCs w:val="24"/>
        </w:rPr>
        <w:t xml:space="preserve"> C/</w:t>
      </w:r>
      <w:r w:rsidRPr="00F52D07">
        <w:rPr>
          <w:rFonts w:ascii="Times New Roman" w:hAnsi="Times New Roman" w:cs="Times New Roman"/>
          <w:sz w:val="24"/>
          <w:szCs w:val="24"/>
        </w:rPr>
        <w:t xml:space="preserve"> ex-</w:t>
      </w:r>
      <w:proofErr w:type="spellStart"/>
      <w:r w:rsidRPr="00F52D07">
        <w:rPr>
          <w:rFonts w:ascii="Times New Roman" w:hAnsi="Times New Roman" w:cs="Times New Roman"/>
          <w:sz w:val="24"/>
          <w:szCs w:val="24"/>
        </w:rPr>
        <w:t>Seleka</w:t>
      </w:r>
      <w:proofErr w:type="spellEnd"/>
      <w:r w:rsidRPr="00F52D07">
        <w:rPr>
          <w:rFonts w:ascii="Times New Roman" w:hAnsi="Times New Roman" w:cs="Times New Roman"/>
          <w:sz w:val="24"/>
          <w:szCs w:val="24"/>
        </w:rPr>
        <w:t xml:space="preserve"> et Anti-</w:t>
      </w:r>
      <w:proofErr w:type="spellStart"/>
      <w:r w:rsidRPr="00F52D07">
        <w:rPr>
          <w:rFonts w:ascii="Times New Roman" w:hAnsi="Times New Roman" w:cs="Times New Roman"/>
          <w:sz w:val="24"/>
          <w:szCs w:val="24"/>
        </w:rPr>
        <w:t>Balaka</w:t>
      </w:r>
      <w:proofErr w:type="spellEnd"/>
      <w:r w:rsidRPr="00F52D07">
        <w:rPr>
          <w:rFonts w:ascii="Times New Roman" w:hAnsi="Times New Roman" w:cs="Times New Roman"/>
          <w:sz w:val="24"/>
          <w:szCs w:val="24"/>
        </w:rPr>
        <w:t>, coalition ex-</w:t>
      </w:r>
      <w:proofErr w:type="spellStart"/>
      <w:r w:rsidRPr="00F52D07">
        <w:rPr>
          <w:rFonts w:ascii="Times New Roman" w:hAnsi="Times New Roman" w:cs="Times New Roman"/>
          <w:sz w:val="24"/>
          <w:szCs w:val="24"/>
        </w:rPr>
        <w:t>Seleka</w:t>
      </w:r>
      <w:proofErr w:type="spellEnd"/>
      <w:r w:rsidRPr="00F52D07">
        <w:rPr>
          <w:rFonts w:ascii="Times New Roman" w:hAnsi="Times New Roman" w:cs="Times New Roman"/>
          <w:sz w:val="24"/>
          <w:szCs w:val="24"/>
        </w:rPr>
        <w:t>-Anti-</w:t>
      </w:r>
      <w:proofErr w:type="spellStart"/>
      <w:r w:rsidRPr="00F52D07">
        <w:rPr>
          <w:rFonts w:ascii="Times New Roman" w:hAnsi="Times New Roman" w:cs="Times New Roman"/>
          <w:sz w:val="24"/>
          <w:szCs w:val="24"/>
        </w:rPr>
        <w:t>Balaka</w:t>
      </w:r>
      <w:proofErr w:type="spellEnd"/>
      <w:r w:rsidRPr="00F52D07">
        <w:rPr>
          <w:rFonts w:ascii="Times New Roman" w:hAnsi="Times New Roman" w:cs="Times New Roman"/>
          <w:sz w:val="24"/>
          <w:szCs w:val="24"/>
        </w:rPr>
        <w:t xml:space="preserve"> </w:t>
      </w:r>
      <w:r>
        <w:rPr>
          <w:rFonts w:ascii="Times New Roman" w:hAnsi="Times New Roman" w:cs="Times New Roman"/>
          <w:sz w:val="24"/>
          <w:szCs w:val="24"/>
        </w:rPr>
        <w:t>C/</w:t>
      </w:r>
      <w:r w:rsidRPr="00F52D07">
        <w:rPr>
          <w:rFonts w:ascii="Times New Roman" w:hAnsi="Times New Roman" w:cs="Times New Roman"/>
          <w:sz w:val="24"/>
          <w:szCs w:val="24"/>
        </w:rPr>
        <w:t xml:space="preserve"> ex-</w:t>
      </w:r>
      <w:proofErr w:type="spellStart"/>
      <w:r w:rsidRPr="00F52D07">
        <w:rPr>
          <w:rFonts w:ascii="Times New Roman" w:hAnsi="Times New Roman" w:cs="Times New Roman"/>
          <w:sz w:val="24"/>
          <w:szCs w:val="24"/>
        </w:rPr>
        <w:t>Seleka</w:t>
      </w:r>
      <w:proofErr w:type="spellEnd"/>
      <w:r w:rsidRPr="00F52D07">
        <w:rPr>
          <w:rFonts w:ascii="Times New Roman" w:hAnsi="Times New Roman" w:cs="Times New Roman"/>
          <w:sz w:val="24"/>
          <w:szCs w:val="24"/>
        </w:rPr>
        <w:t xml:space="preserve"> ou Anti-</w:t>
      </w:r>
      <w:proofErr w:type="spellStart"/>
      <w:r w:rsidRPr="00F52D07">
        <w:rPr>
          <w:rFonts w:ascii="Times New Roman" w:hAnsi="Times New Roman" w:cs="Times New Roman"/>
          <w:sz w:val="24"/>
          <w:szCs w:val="24"/>
        </w:rPr>
        <w:t>Balaka</w:t>
      </w:r>
      <w:proofErr w:type="spellEnd"/>
      <w:r w:rsidRPr="00F52D07">
        <w:rPr>
          <w:rFonts w:ascii="Times New Roman" w:hAnsi="Times New Roman" w:cs="Times New Roman"/>
          <w:sz w:val="24"/>
          <w:szCs w:val="24"/>
        </w:rPr>
        <w:t xml:space="preserve"> </w:t>
      </w:r>
      <w:r>
        <w:rPr>
          <w:rFonts w:ascii="Times New Roman" w:hAnsi="Times New Roman" w:cs="Times New Roman"/>
          <w:sz w:val="24"/>
          <w:szCs w:val="24"/>
        </w:rPr>
        <w:t>C/</w:t>
      </w:r>
      <w:r w:rsidRPr="00F52D07">
        <w:rPr>
          <w:rFonts w:ascii="Times New Roman" w:hAnsi="Times New Roman" w:cs="Times New Roman"/>
          <w:sz w:val="24"/>
          <w:szCs w:val="24"/>
        </w:rPr>
        <w:t xml:space="preserve"> Anti-</w:t>
      </w:r>
      <w:proofErr w:type="spellStart"/>
      <w:r w:rsidRPr="00F52D07">
        <w:rPr>
          <w:rFonts w:ascii="Times New Roman" w:hAnsi="Times New Roman" w:cs="Times New Roman"/>
          <w:sz w:val="24"/>
          <w:szCs w:val="24"/>
        </w:rPr>
        <w:t>Balaka</w:t>
      </w:r>
      <w:proofErr w:type="spellEnd"/>
      <w:r>
        <w:rPr>
          <w:rFonts w:ascii="Times New Roman" w:hAnsi="Times New Roman" w:cs="Times New Roman"/>
          <w:sz w:val="24"/>
          <w:szCs w:val="24"/>
        </w:rPr>
        <w:t xml:space="preserve">. </w:t>
      </w:r>
      <w:r w:rsidRPr="00F52D07">
        <w:rPr>
          <w:rFonts w:ascii="Times New Roman" w:hAnsi="Times New Roman" w:cs="Times New Roman"/>
          <w:sz w:val="24"/>
          <w:szCs w:val="24"/>
        </w:rPr>
        <w:t>De 2017 à 2018, le nombre des groupes armés passe de 14 à 17</w:t>
      </w:r>
      <w:r>
        <w:rPr>
          <w:rFonts w:ascii="Times New Roman" w:hAnsi="Times New Roman" w:cs="Times New Roman"/>
          <w:sz w:val="24"/>
          <w:szCs w:val="24"/>
        </w:rPr>
        <w:t xml:space="preserve"> ; </w:t>
      </w:r>
    </w:p>
    <w:p w14:paraId="38FA5D0F" w14:textId="53270402" w:rsidR="00620615" w:rsidRDefault="00620615" w:rsidP="00620615">
      <w:pPr>
        <w:pStyle w:val="Paragraphedeliste"/>
        <w:jc w:val="both"/>
      </w:pPr>
      <w:r>
        <w:rPr>
          <w:rFonts w:ascii="Times New Roman" w:hAnsi="Times New Roman" w:cs="Times New Roman"/>
          <w:sz w:val="24"/>
          <w:szCs w:val="24"/>
        </w:rPr>
        <w:lastRenderedPageBreak/>
        <w:t>A la suite des contestations électorales de</w:t>
      </w:r>
      <w:r w:rsidRPr="00F52D07">
        <w:rPr>
          <w:rFonts w:ascii="Times New Roman" w:hAnsi="Times New Roman" w:cs="Times New Roman"/>
          <w:sz w:val="24"/>
          <w:szCs w:val="24"/>
        </w:rPr>
        <w:t xml:space="preserve"> décembre 2020, une des plus improbables coalitions</w:t>
      </w:r>
      <w:r>
        <w:rPr>
          <w:rFonts w:ascii="Times New Roman" w:hAnsi="Times New Roman" w:cs="Times New Roman"/>
          <w:sz w:val="24"/>
          <w:szCs w:val="24"/>
        </w:rPr>
        <w:t xml:space="preserve"> </w:t>
      </w:r>
      <w:r w:rsidRPr="00F52D07">
        <w:rPr>
          <w:rFonts w:ascii="Times New Roman" w:hAnsi="Times New Roman" w:cs="Times New Roman"/>
          <w:sz w:val="24"/>
          <w:szCs w:val="24"/>
        </w:rPr>
        <w:t>de l’ex-</w:t>
      </w:r>
      <w:proofErr w:type="spellStart"/>
      <w:r w:rsidRPr="00F52D07">
        <w:rPr>
          <w:rFonts w:ascii="Times New Roman" w:hAnsi="Times New Roman" w:cs="Times New Roman"/>
          <w:sz w:val="24"/>
          <w:szCs w:val="24"/>
        </w:rPr>
        <w:t>Seleka</w:t>
      </w:r>
      <w:proofErr w:type="spellEnd"/>
      <w:r w:rsidRPr="00F52D07">
        <w:rPr>
          <w:rFonts w:ascii="Times New Roman" w:hAnsi="Times New Roman" w:cs="Times New Roman"/>
          <w:sz w:val="24"/>
          <w:szCs w:val="24"/>
        </w:rPr>
        <w:t xml:space="preserve"> et d’Anti-</w:t>
      </w:r>
      <w:proofErr w:type="spellStart"/>
      <w:r w:rsidRPr="00F52D07">
        <w:rPr>
          <w:rFonts w:ascii="Times New Roman" w:hAnsi="Times New Roman" w:cs="Times New Roman"/>
          <w:sz w:val="24"/>
          <w:szCs w:val="24"/>
        </w:rPr>
        <w:t>Balaka</w:t>
      </w:r>
      <w:proofErr w:type="spellEnd"/>
      <w:r w:rsidRPr="00F52D07">
        <w:rPr>
          <w:rFonts w:ascii="Times New Roman" w:hAnsi="Times New Roman" w:cs="Times New Roman"/>
          <w:sz w:val="24"/>
          <w:szCs w:val="24"/>
        </w:rPr>
        <w:t xml:space="preserve"> proches du G</w:t>
      </w:r>
      <w:r w:rsidR="007351F8">
        <w:rPr>
          <w:rFonts w:ascii="Times New Roman" w:hAnsi="Times New Roman" w:cs="Times New Roman"/>
          <w:sz w:val="24"/>
          <w:szCs w:val="24"/>
        </w:rPr>
        <w:t>a</w:t>
      </w:r>
      <w:r w:rsidRPr="00F52D07">
        <w:rPr>
          <w:rFonts w:ascii="Times New Roman" w:hAnsi="Times New Roman" w:cs="Times New Roman"/>
          <w:sz w:val="24"/>
          <w:szCs w:val="24"/>
        </w:rPr>
        <w:t xml:space="preserve">l </w:t>
      </w:r>
      <w:proofErr w:type="spellStart"/>
      <w:r w:rsidRPr="00F52D07">
        <w:rPr>
          <w:rFonts w:ascii="Times New Roman" w:hAnsi="Times New Roman" w:cs="Times New Roman"/>
          <w:sz w:val="24"/>
          <w:szCs w:val="24"/>
        </w:rPr>
        <w:t>Bozizé</w:t>
      </w:r>
      <w:proofErr w:type="spellEnd"/>
      <w:r>
        <w:rPr>
          <w:rFonts w:ascii="Times New Roman" w:hAnsi="Times New Roman" w:cs="Times New Roman"/>
          <w:sz w:val="24"/>
          <w:szCs w:val="24"/>
        </w:rPr>
        <w:t xml:space="preserve"> émerge et </w:t>
      </w:r>
      <w:r w:rsidRPr="00F52D07">
        <w:rPr>
          <w:rFonts w:ascii="Times New Roman" w:hAnsi="Times New Roman" w:cs="Times New Roman"/>
          <w:sz w:val="24"/>
          <w:szCs w:val="24"/>
        </w:rPr>
        <w:t xml:space="preserve">engage </w:t>
      </w:r>
      <w:r>
        <w:rPr>
          <w:rFonts w:ascii="Times New Roman" w:hAnsi="Times New Roman" w:cs="Times New Roman"/>
          <w:sz w:val="24"/>
          <w:szCs w:val="24"/>
        </w:rPr>
        <w:t xml:space="preserve">jusque lors, </w:t>
      </w:r>
      <w:r w:rsidRPr="00F52D07">
        <w:rPr>
          <w:rFonts w:ascii="Times New Roman" w:hAnsi="Times New Roman" w:cs="Times New Roman"/>
          <w:sz w:val="24"/>
          <w:szCs w:val="24"/>
        </w:rPr>
        <w:t>les hostilités dans plusieurs régions du pays</w:t>
      </w:r>
      <w:r>
        <w:rPr>
          <w:rFonts w:ascii="Times New Roman" w:hAnsi="Times New Roman" w:cs="Times New Roman"/>
          <w:sz w:val="24"/>
          <w:szCs w:val="24"/>
        </w:rPr>
        <w:t>…</w:t>
      </w:r>
      <w:r w:rsidRPr="007861BE">
        <w:t xml:space="preserve"> </w:t>
      </w:r>
    </w:p>
    <w:p w14:paraId="77D0E6B5" w14:textId="77777777"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Au regard de l’ampleur et la complexité des crimes qui en résultent, la CPS avait besoin d’une mobilisation normative et institutionnelle pour un déroulement efficace de son mandat. Ainsi, dès son entrée en juridiction courant juillet 2018, elle s’est dotée d’une S</w:t>
      </w:r>
      <w:r w:rsidRPr="003A405A">
        <w:rPr>
          <w:rFonts w:ascii="Times New Roman" w:hAnsi="Times New Roman" w:cs="Times New Roman"/>
          <w:sz w:val="24"/>
          <w:szCs w:val="24"/>
        </w:rPr>
        <w:t>tratégie d’enquête, de poursuites et d’instruction</w:t>
      </w:r>
      <w:r>
        <w:rPr>
          <w:rFonts w:ascii="Times New Roman" w:hAnsi="Times New Roman" w:cs="Times New Roman"/>
          <w:sz w:val="24"/>
          <w:szCs w:val="24"/>
        </w:rPr>
        <w:t xml:space="preserve">, </w:t>
      </w:r>
      <w:r w:rsidRPr="003A405A">
        <w:rPr>
          <w:rFonts w:ascii="Times New Roman" w:hAnsi="Times New Roman" w:cs="Times New Roman"/>
          <w:sz w:val="24"/>
          <w:szCs w:val="24"/>
        </w:rPr>
        <w:t>rendu</w:t>
      </w:r>
      <w:r>
        <w:rPr>
          <w:rFonts w:ascii="Times New Roman" w:hAnsi="Times New Roman" w:cs="Times New Roman"/>
          <w:sz w:val="24"/>
          <w:szCs w:val="24"/>
        </w:rPr>
        <w:t>e</w:t>
      </w:r>
      <w:r w:rsidRPr="003A405A">
        <w:rPr>
          <w:rFonts w:ascii="Times New Roman" w:hAnsi="Times New Roman" w:cs="Times New Roman"/>
          <w:sz w:val="24"/>
          <w:szCs w:val="24"/>
        </w:rPr>
        <w:t xml:space="preserve"> publi</w:t>
      </w:r>
      <w:r>
        <w:rPr>
          <w:rFonts w:ascii="Times New Roman" w:hAnsi="Times New Roman" w:cs="Times New Roman"/>
          <w:sz w:val="24"/>
          <w:szCs w:val="24"/>
        </w:rPr>
        <w:t>que</w:t>
      </w:r>
      <w:r w:rsidRPr="003A405A">
        <w:rPr>
          <w:rFonts w:ascii="Times New Roman" w:hAnsi="Times New Roman" w:cs="Times New Roman"/>
          <w:sz w:val="24"/>
          <w:szCs w:val="24"/>
        </w:rPr>
        <w:t xml:space="preserve"> le 4 décembre 2018</w:t>
      </w:r>
      <w:r>
        <w:rPr>
          <w:rFonts w:ascii="Times New Roman" w:hAnsi="Times New Roman" w:cs="Times New Roman"/>
          <w:sz w:val="24"/>
          <w:szCs w:val="24"/>
        </w:rPr>
        <w:t>.</w:t>
      </w:r>
    </w:p>
    <w:p w14:paraId="242F9AED" w14:textId="77777777"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 xml:space="preserve">A ce titre, la CPS semble être seule à disposer d’un document-guide. </w:t>
      </w:r>
    </w:p>
    <w:p w14:paraId="51574299" w14:textId="77777777" w:rsidR="00620615" w:rsidRDefault="00620615" w:rsidP="00620615">
      <w:pPr>
        <w:jc w:val="both"/>
        <w:rPr>
          <w:rFonts w:ascii="Times New Roman" w:hAnsi="Times New Roman" w:cs="Times New Roman"/>
          <w:sz w:val="24"/>
          <w:szCs w:val="24"/>
        </w:rPr>
      </w:pPr>
      <w:r w:rsidRPr="005727DF">
        <w:rPr>
          <w:rFonts w:ascii="Times New Roman" w:hAnsi="Times New Roman" w:cs="Times New Roman"/>
          <w:b/>
          <w:bCs/>
          <w:sz w:val="24"/>
          <w:szCs w:val="24"/>
        </w:rPr>
        <w:t>Au TSSL</w:t>
      </w:r>
      <w:r>
        <w:rPr>
          <w:rFonts w:ascii="Times New Roman" w:hAnsi="Times New Roman" w:cs="Times New Roman"/>
          <w:sz w:val="24"/>
          <w:szCs w:val="24"/>
        </w:rPr>
        <w:t>, l</w:t>
      </w:r>
      <w:r w:rsidRPr="00724DB2">
        <w:rPr>
          <w:rFonts w:ascii="Times New Roman" w:hAnsi="Times New Roman" w:cs="Times New Roman"/>
          <w:sz w:val="24"/>
          <w:szCs w:val="24"/>
        </w:rPr>
        <w:t xml:space="preserve">a norme directrice en matière de poursuites </w:t>
      </w:r>
      <w:r>
        <w:rPr>
          <w:rFonts w:ascii="Times New Roman" w:hAnsi="Times New Roman" w:cs="Times New Roman"/>
          <w:sz w:val="24"/>
          <w:szCs w:val="24"/>
        </w:rPr>
        <w:t>étai</w:t>
      </w:r>
      <w:r w:rsidRPr="00724DB2">
        <w:rPr>
          <w:rFonts w:ascii="Times New Roman" w:hAnsi="Times New Roman" w:cs="Times New Roman"/>
          <w:sz w:val="24"/>
          <w:szCs w:val="24"/>
        </w:rPr>
        <w:t>t celle des «</w:t>
      </w:r>
      <w:r>
        <w:rPr>
          <w:rFonts w:ascii="Times New Roman" w:hAnsi="Times New Roman" w:cs="Times New Roman"/>
          <w:sz w:val="24"/>
          <w:szCs w:val="24"/>
        </w:rPr>
        <w:t xml:space="preserve"> </w:t>
      </w:r>
      <w:r w:rsidRPr="00724DB2">
        <w:rPr>
          <w:rFonts w:ascii="Times New Roman" w:hAnsi="Times New Roman" w:cs="Times New Roman"/>
          <w:sz w:val="24"/>
          <w:szCs w:val="24"/>
        </w:rPr>
        <w:t>personnes qui</w:t>
      </w:r>
      <w:r>
        <w:rPr>
          <w:rFonts w:ascii="Times New Roman" w:hAnsi="Times New Roman" w:cs="Times New Roman"/>
          <w:sz w:val="24"/>
          <w:szCs w:val="24"/>
        </w:rPr>
        <w:t xml:space="preserve"> </w:t>
      </w:r>
      <w:r w:rsidRPr="00724DB2">
        <w:rPr>
          <w:rFonts w:ascii="Times New Roman" w:hAnsi="Times New Roman" w:cs="Times New Roman"/>
          <w:sz w:val="24"/>
          <w:szCs w:val="24"/>
        </w:rPr>
        <w:t>portent la plus lourde responsabilité ». Cette norme a permis au Procureur de concentrer son</w:t>
      </w:r>
      <w:r>
        <w:rPr>
          <w:rFonts w:ascii="Times New Roman" w:hAnsi="Times New Roman" w:cs="Times New Roman"/>
          <w:sz w:val="24"/>
          <w:szCs w:val="24"/>
        </w:rPr>
        <w:t xml:space="preserve"> </w:t>
      </w:r>
      <w:r w:rsidRPr="00724DB2">
        <w:rPr>
          <w:rFonts w:ascii="Times New Roman" w:hAnsi="Times New Roman" w:cs="Times New Roman"/>
          <w:sz w:val="24"/>
          <w:szCs w:val="24"/>
        </w:rPr>
        <w:t>attention sur quelques cas particuliers seulemen</w:t>
      </w:r>
      <w:r>
        <w:rPr>
          <w:rFonts w:ascii="Times New Roman" w:hAnsi="Times New Roman" w:cs="Times New Roman"/>
          <w:sz w:val="24"/>
          <w:szCs w:val="24"/>
        </w:rPr>
        <w:t>t (</w:t>
      </w:r>
      <w:r w:rsidRPr="00724DB2">
        <w:rPr>
          <w:rFonts w:ascii="Times New Roman" w:hAnsi="Times New Roman" w:cs="Times New Roman"/>
          <w:sz w:val="24"/>
          <w:szCs w:val="24"/>
        </w:rPr>
        <w:t xml:space="preserve">13 actes d’accusation </w:t>
      </w:r>
      <w:r>
        <w:rPr>
          <w:rFonts w:ascii="Times New Roman" w:hAnsi="Times New Roman" w:cs="Times New Roman"/>
          <w:sz w:val="24"/>
          <w:szCs w:val="24"/>
        </w:rPr>
        <w:t xml:space="preserve">ont </w:t>
      </w:r>
      <w:r w:rsidRPr="00724DB2">
        <w:rPr>
          <w:rFonts w:ascii="Times New Roman" w:hAnsi="Times New Roman" w:cs="Times New Roman"/>
          <w:sz w:val="24"/>
          <w:szCs w:val="24"/>
        </w:rPr>
        <w:t>donn</w:t>
      </w:r>
      <w:r>
        <w:rPr>
          <w:rFonts w:ascii="Times New Roman" w:hAnsi="Times New Roman" w:cs="Times New Roman"/>
          <w:sz w:val="24"/>
          <w:szCs w:val="24"/>
        </w:rPr>
        <w:t>é</w:t>
      </w:r>
      <w:r w:rsidRPr="00724DB2">
        <w:rPr>
          <w:rFonts w:ascii="Times New Roman" w:hAnsi="Times New Roman" w:cs="Times New Roman"/>
          <w:sz w:val="24"/>
          <w:szCs w:val="24"/>
        </w:rPr>
        <w:t xml:space="preserve"> lieu à 10 arrestations</w:t>
      </w:r>
      <w:r>
        <w:rPr>
          <w:rFonts w:ascii="Times New Roman" w:hAnsi="Times New Roman" w:cs="Times New Roman"/>
          <w:sz w:val="24"/>
          <w:szCs w:val="24"/>
        </w:rPr>
        <w:t>, 2</w:t>
      </w:r>
      <w:r w:rsidRPr="00724DB2">
        <w:rPr>
          <w:rFonts w:ascii="Times New Roman" w:hAnsi="Times New Roman" w:cs="Times New Roman"/>
          <w:sz w:val="24"/>
          <w:szCs w:val="24"/>
        </w:rPr>
        <w:t xml:space="preserve"> actes </w:t>
      </w:r>
      <w:r>
        <w:rPr>
          <w:rFonts w:ascii="Times New Roman" w:hAnsi="Times New Roman" w:cs="Times New Roman"/>
          <w:sz w:val="24"/>
          <w:szCs w:val="24"/>
        </w:rPr>
        <w:t>aya</w:t>
      </w:r>
      <w:r w:rsidRPr="00724DB2">
        <w:rPr>
          <w:rFonts w:ascii="Times New Roman" w:hAnsi="Times New Roman" w:cs="Times New Roman"/>
          <w:sz w:val="24"/>
          <w:szCs w:val="24"/>
        </w:rPr>
        <w:t>nt été retirés depuis la</w:t>
      </w:r>
      <w:r>
        <w:rPr>
          <w:rFonts w:ascii="Times New Roman" w:hAnsi="Times New Roman" w:cs="Times New Roman"/>
          <w:sz w:val="24"/>
          <w:szCs w:val="24"/>
        </w:rPr>
        <w:t xml:space="preserve"> </w:t>
      </w:r>
      <w:r w:rsidRPr="00724DB2">
        <w:rPr>
          <w:rFonts w:ascii="Times New Roman" w:hAnsi="Times New Roman" w:cs="Times New Roman"/>
          <w:sz w:val="24"/>
          <w:szCs w:val="24"/>
        </w:rPr>
        <w:t xml:space="preserve">mort de Foday </w:t>
      </w:r>
      <w:proofErr w:type="spellStart"/>
      <w:r w:rsidRPr="00724DB2">
        <w:rPr>
          <w:rFonts w:ascii="Times New Roman" w:hAnsi="Times New Roman" w:cs="Times New Roman"/>
          <w:sz w:val="24"/>
          <w:szCs w:val="24"/>
        </w:rPr>
        <w:t>Sankoh</w:t>
      </w:r>
      <w:proofErr w:type="spellEnd"/>
      <w:r w:rsidRPr="00724DB2">
        <w:rPr>
          <w:rFonts w:ascii="Times New Roman" w:hAnsi="Times New Roman" w:cs="Times New Roman"/>
          <w:sz w:val="24"/>
          <w:szCs w:val="24"/>
        </w:rPr>
        <w:t xml:space="preserve"> et de Sam </w:t>
      </w:r>
      <w:proofErr w:type="spellStart"/>
      <w:r w:rsidRPr="00724DB2">
        <w:rPr>
          <w:rFonts w:ascii="Times New Roman" w:hAnsi="Times New Roman" w:cs="Times New Roman"/>
          <w:sz w:val="24"/>
          <w:szCs w:val="24"/>
        </w:rPr>
        <w:t>Bockarie</w:t>
      </w:r>
      <w:proofErr w:type="spellEnd"/>
      <w:r>
        <w:rPr>
          <w:rFonts w:ascii="Times New Roman" w:hAnsi="Times New Roman" w:cs="Times New Roman"/>
          <w:sz w:val="24"/>
          <w:szCs w:val="24"/>
        </w:rPr>
        <w:t>) ;</w:t>
      </w:r>
      <w:r w:rsidRPr="00724DB2">
        <w:rPr>
          <w:rFonts w:ascii="Times New Roman" w:hAnsi="Times New Roman" w:cs="Times New Roman"/>
          <w:sz w:val="24"/>
          <w:szCs w:val="24"/>
        </w:rPr>
        <w:t xml:space="preserve"> </w:t>
      </w:r>
    </w:p>
    <w:p w14:paraId="1BA2D2E2" w14:textId="77777777" w:rsidR="00620615" w:rsidRDefault="00620615" w:rsidP="00620615">
      <w:pPr>
        <w:jc w:val="both"/>
        <w:rPr>
          <w:rFonts w:ascii="Times New Roman" w:hAnsi="Times New Roman" w:cs="Times New Roman"/>
          <w:sz w:val="24"/>
          <w:szCs w:val="24"/>
        </w:rPr>
      </w:pPr>
      <w:r w:rsidRPr="005727DF">
        <w:rPr>
          <w:rFonts w:ascii="Times New Roman" w:hAnsi="Times New Roman" w:cs="Times New Roman"/>
          <w:b/>
          <w:bCs/>
          <w:sz w:val="24"/>
          <w:szCs w:val="24"/>
        </w:rPr>
        <w:t>Le TS pour le Timor</w:t>
      </w:r>
      <w:r>
        <w:rPr>
          <w:rFonts w:ascii="Times New Roman" w:hAnsi="Times New Roman" w:cs="Times New Roman"/>
          <w:sz w:val="24"/>
          <w:szCs w:val="24"/>
        </w:rPr>
        <w:t xml:space="preserve"> ne disposait pas </w:t>
      </w:r>
      <w:r w:rsidRPr="00A278AF">
        <w:rPr>
          <w:rFonts w:ascii="Times New Roman" w:hAnsi="Times New Roman" w:cs="Times New Roman"/>
          <w:sz w:val="24"/>
          <w:szCs w:val="24"/>
        </w:rPr>
        <w:t>d’une stratégie et d’une politique efficaces en matière de poursuites</w:t>
      </w:r>
      <w:r>
        <w:rPr>
          <w:rFonts w:ascii="Times New Roman" w:hAnsi="Times New Roman" w:cs="Times New Roman"/>
          <w:sz w:val="24"/>
          <w:szCs w:val="24"/>
        </w:rPr>
        <w:t>. L</w:t>
      </w:r>
      <w:r w:rsidRPr="00A278AF">
        <w:rPr>
          <w:rFonts w:ascii="Times New Roman" w:hAnsi="Times New Roman" w:cs="Times New Roman"/>
          <w:sz w:val="24"/>
          <w:szCs w:val="24"/>
        </w:rPr>
        <w:t xml:space="preserve">e Procureur général international </w:t>
      </w:r>
      <w:r>
        <w:rPr>
          <w:rFonts w:ascii="Times New Roman" w:hAnsi="Times New Roman" w:cs="Times New Roman"/>
          <w:sz w:val="24"/>
          <w:szCs w:val="24"/>
        </w:rPr>
        <w:t xml:space="preserve">avait opté </w:t>
      </w:r>
      <w:r w:rsidRPr="00A278AF">
        <w:rPr>
          <w:rFonts w:ascii="Times New Roman" w:hAnsi="Times New Roman" w:cs="Times New Roman"/>
          <w:sz w:val="24"/>
          <w:szCs w:val="24"/>
        </w:rPr>
        <w:t>de concentrer les enquêtes et les poursuites sur les cas de meurtre (1</w:t>
      </w:r>
      <w:r>
        <w:rPr>
          <w:rFonts w:ascii="Times New Roman" w:hAnsi="Times New Roman" w:cs="Times New Roman"/>
          <w:sz w:val="24"/>
          <w:szCs w:val="24"/>
        </w:rPr>
        <w:t> </w:t>
      </w:r>
      <w:r w:rsidRPr="00A278AF">
        <w:rPr>
          <w:rFonts w:ascii="Times New Roman" w:hAnsi="Times New Roman" w:cs="Times New Roman"/>
          <w:sz w:val="24"/>
          <w:szCs w:val="24"/>
        </w:rPr>
        <w:t>400</w:t>
      </w:r>
      <w:r>
        <w:rPr>
          <w:rFonts w:ascii="Times New Roman" w:hAnsi="Times New Roman" w:cs="Times New Roman"/>
          <w:sz w:val="24"/>
          <w:szCs w:val="24"/>
        </w:rPr>
        <w:t xml:space="preserve"> environ</w:t>
      </w:r>
      <w:r w:rsidRPr="00A278AF">
        <w:rPr>
          <w:rFonts w:ascii="Times New Roman" w:hAnsi="Times New Roman" w:cs="Times New Roman"/>
          <w:sz w:val="24"/>
          <w:szCs w:val="24"/>
        </w:rPr>
        <w:t>), sélectionnés selon les critères suivants : nombre et type de victimes, gravité et</w:t>
      </w:r>
      <w:r>
        <w:rPr>
          <w:rFonts w:ascii="Times New Roman" w:hAnsi="Times New Roman" w:cs="Times New Roman"/>
          <w:sz w:val="24"/>
          <w:szCs w:val="24"/>
        </w:rPr>
        <w:t xml:space="preserve"> </w:t>
      </w:r>
      <w:r w:rsidRPr="00A278AF">
        <w:rPr>
          <w:rFonts w:ascii="Times New Roman" w:hAnsi="Times New Roman" w:cs="Times New Roman"/>
          <w:sz w:val="24"/>
          <w:szCs w:val="24"/>
        </w:rPr>
        <w:t>signification politique des crimes commis, et disponibilité de preuves</w:t>
      </w:r>
      <w:r>
        <w:rPr>
          <w:rFonts w:ascii="Times New Roman" w:hAnsi="Times New Roman" w:cs="Times New Roman"/>
          <w:sz w:val="24"/>
          <w:szCs w:val="24"/>
        </w:rPr>
        <w:t>.</w:t>
      </w:r>
    </w:p>
    <w:p w14:paraId="5080DFC6" w14:textId="597316A9" w:rsidR="00620615" w:rsidRDefault="00620615" w:rsidP="00B96CDD">
      <w:pPr>
        <w:jc w:val="both"/>
        <w:rPr>
          <w:rFonts w:ascii="Times New Roman" w:hAnsi="Times New Roman" w:cs="Times New Roman"/>
          <w:sz w:val="24"/>
          <w:szCs w:val="24"/>
        </w:rPr>
      </w:pPr>
      <w:r w:rsidRPr="005727DF">
        <w:rPr>
          <w:rFonts w:ascii="Times New Roman" w:hAnsi="Times New Roman" w:cs="Times New Roman"/>
          <w:b/>
          <w:bCs/>
          <w:sz w:val="24"/>
          <w:szCs w:val="24"/>
        </w:rPr>
        <w:t>Les CSK</w:t>
      </w:r>
      <w:r>
        <w:rPr>
          <w:rFonts w:ascii="Times New Roman" w:hAnsi="Times New Roman" w:cs="Times New Roman"/>
          <w:sz w:val="24"/>
          <w:szCs w:val="24"/>
        </w:rPr>
        <w:t xml:space="preserve"> : pas </w:t>
      </w:r>
      <w:r w:rsidR="00830175" w:rsidRPr="00830175">
        <w:rPr>
          <w:rFonts w:ascii="Times New Roman" w:hAnsi="Times New Roman" w:cs="Times New Roman"/>
          <w:sz w:val="24"/>
          <w:szCs w:val="24"/>
        </w:rPr>
        <w:t>de critères de référence</w:t>
      </w:r>
      <w:r w:rsidR="00B96CDD" w:rsidRPr="00B96CDD">
        <w:t xml:space="preserve"> </w:t>
      </w:r>
      <w:r w:rsidR="00B96CDD" w:rsidRPr="00B96CDD">
        <w:rPr>
          <w:rFonts w:ascii="Times New Roman" w:hAnsi="Times New Roman" w:cs="Times New Roman"/>
          <w:sz w:val="24"/>
          <w:szCs w:val="24"/>
        </w:rPr>
        <w:t xml:space="preserve">les panels organisés en vertu du Règlement 2000/64 </w:t>
      </w:r>
      <w:r w:rsidR="00B96CDD">
        <w:rPr>
          <w:rFonts w:ascii="Times New Roman" w:hAnsi="Times New Roman" w:cs="Times New Roman"/>
          <w:sz w:val="24"/>
          <w:szCs w:val="24"/>
        </w:rPr>
        <w:t>avaient une</w:t>
      </w:r>
      <w:r w:rsidR="00B96CDD" w:rsidRPr="00B96CDD">
        <w:rPr>
          <w:rFonts w:ascii="Times New Roman" w:hAnsi="Times New Roman" w:cs="Times New Roman"/>
          <w:sz w:val="24"/>
          <w:szCs w:val="24"/>
        </w:rPr>
        <w:t xml:space="preserve"> large discrétion </w:t>
      </w:r>
      <w:r w:rsidR="00B96CDD">
        <w:rPr>
          <w:rFonts w:ascii="Times New Roman" w:hAnsi="Times New Roman" w:cs="Times New Roman"/>
          <w:sz w:val="24"/>
          <w:szCs w:val="24"/>
        </w:rPr>
        <w:t>pour</w:t>
      </w:r>
      <w:r w:rsidR="00B96CDD" w:rsidRPr="00B96CDD">
        <w:rPr>
          <w:rFonts w:ascii="Times New Roman" w:hAnsi="Times New Roman" w:cs="Times New Roman"/>
          <w:sz w:val="24"/>
          <w:szCs w:val="24"/>
        </w:rPr>
        <w:t xml:space="preserve"> se saisir de dossiers nationaux en instance</w:t>
      </w:r>
      <w:r w:rsidR="00B96CDD">
        <w:rPr>
          <w:rFonts w:ascii="Times New Roman" w:hAnsi="Times New Roman" w:cs="Times New Roman"/>
          <w:sz w:val="24"/>
          <w:szCs w:val="24"/>
        </w:rPr>
        <w:t xml:space="preserve"> et la </w:t>
      </w:r>
      <w:r w:rsidR="00B96CDD" w:rsidRPr="00B96CDD">
        <w:rPr>
          <w:rFonts w:ascii="Times New Roman" w:hAnsi="Times New Roman" w:cs="Times New Roman"/>
          <w:sz w:val="24"/>
          <w:szCs w:val="24"/>
        </w:rPr>
        <w:t>loi No.05/L-053 du 3 aout 2015</w:t>
      </w:r>
      <w:r w:rsidR="00B96CDD">
        <w:rPr>
          <w:rFonts w:ascii="Times New Roman" w:hAnsi="Times New Roman" w:cs="Times New Roman"/>
          <w:sz w:val="24"/>
          <w:szCs w:val="24"/>
        </w:rPr>
        <w:t xml:space="preserve"> portant statut </w:t>
      </w:r>
      <w:r w:rsidR="00B96CDD" w:rsidRPr="005727DF">
        <w:rPr>
          <w:rFonts w:ascii="Times New Roman" w:hAnsi="Times New Roman" w:cs="Times New Roman"/>
          <w:b/>
          <w:bCs/>
          <w:sz w:val="24"/>
          <w:szCs w:val="24"/>
        </w:rPr>
        <w:t>TSK</w:t>
      </w:r>
      <w:r w:rsidR="00B96CDD">
        <w:rPr>
          <w:rFonts w:ascii="Times New Roman" w:hAnsi="Times New Roman" w:cs="Times New Roman"/>
          <w:sz w:val="24"/>
          <w:szCs w:val="24"/>
        </w:rPr>
        <w:t xml:space="preserve"> n’apporte plus de précisions. </w:t>
      </w:r>
      <w:r w:rsidR="00B96CDD" w:rsidRPr="00B96CDD">
        <w:rPr>
          <w:rFonts w:ascii="Times New Roman" w:hAnsi="Times New Roman" w:cs="Times New Roman"/>
          <w:sz w:val="24"/>
          <w:szCs w:val="24"/>
        </w:rPr>
        <w:t>Les Chambres sont rattachées à chacun des niveaux du système judiciaire kosovar et ont priorité sur toutes les autres Chambres kosovares pour les crimes relevant de leur champ de compétence</w:t>
      </w:r>
      <w:r w:rsidR="00B96CDD">
        <w:rPr>
          <w:rFonts w:ascii="Times New Roman" w:hAnsi="Times New Roman" w:cs="Times New Roman"/>
          <w:sz w:val="24"/>
          <w:szCs w:val="24"/>
        </w:rPr>
        <w:t>.</w:t>
      </w:r>
    </w:p>
    <w:p w14:paraId="7B158731" w14:textId="77777777" w:rsidR="00620615" w:rsidRDefault="00620615" w:rsidP="00620615">
      <w:pPr>
        <w:jc w:val="both"/>
        <w:rPr>
          <w:rFonts w:ascii="Times New Roman" w:hAnsi="Times New Roman" w:cs="Times New Roman"/>
          <w:sz w:val="24"/>
          <w:szCs w:val="24"/>
        </w:rPr>
      </w:pPr>
      <w:r w:rsidRPr="005727DF">
        <w:rPr>
          <w:rFonts w:ascii="Times New Roman" w:hAnsi="Times New Roman" w:cs="Times New Roman"/>
          <w:b/>
          <w:bCs/>
          <w:sz w:val="24"/>
          <w:szCs w:val="24"/>
        </w:rPr>
        <w:t>Les CETC</w:t>
      </w:r>
      <w:r>
        <w:rPr>
          <w:rFonts w:ascii="Times New Roman" w:hAnsi="Times New Roman" w:cs="Times New Roman"/>
          <w:sz w:val="24"/>
          <w:szCs w:val="24"/>
        </w:rPr>
        <w:t> :</w:t>
      </w:r>
      <w:r w:rsidRPr="00010EFE">
        <w:t xml:space="preserve"> </w:t>
      </w:r>
      <w:r w:rsidRPr="00010EFE">
        <w:rPr>
          <w:rFonts w:ascii="Times New Roman" w:hAnsi="Times New Roman" w:cs="Times New Roman"/>
          <w:sz w:val="24"/>
          <w:szCs w:val="24"/>
        </w:rPr>
        <w:t>L</w:t>
      </w:r>
      <w:r>
        <w:rPr>
          <w:rFonts w:ascii="Times New Roman" w:hAnsi="Times New Roman" w:cs="Times New Roman"/>
          <w:sz w:val="24"/>
          <w:szCs w:val="24"/>
        </w:rPr>
        <w:t>’art 1 de l</w:t>
      </w:r>
      <w:r w:rsidRPr="00010EFE">
        <w:rPr>
          <w:rFonts w:ascii="Times New Roman" w:hAnsi="Times New Roman" w:cs="Times New Roman"/>
          <w:sz w:val="24"/>
          <w:szCs w:val="24"/>
        </w:rPr>
        <w:t>a loi relative à la création de la juridiction spéciale</w:t>
      </w:r>
      <w:r>
        <w:rPr>
          <w:rFonts w:ascii="Times New Roman" w:hAnsi="Times New Roman" w:cs="Times New Roman"/>
          <w:sz w:val="24"/>
          <w:szCs w:val="24"/>
        </w:rPr>
        <w:t xml:space="preserve">, </w:t>
      </w:r>
      <w:r w:rsidRPr="00010EFE">
        <w:rPr>
          <w:rFonts w:ascii="Times New Roman" w:hAnsi="Times New Roman" w:cs="Times New Roman"/>
          <w:sz w:val="24"/>
          <w:szCs w:val="24"/>
        </w:rPr>
        <w:t>dispose que son objet est de traduire en justice les hautes dirigeantes de l’ancien régime du Kampuchéa Démocratique et les principales</w:t>
      </w:r>
      <w:r>
        <w:rPr>
          <w:rFonts w:ascii="Times New Roman" w:hAnsi="Times New Roman" w:cs="Times New Roman"/>
          <w:sz w:val="24"/>
          <w:szCs w:val="24"/>
        </w:rPr>
        <w:t>(</w:t>
      </w:r>
      <w:r w:rsidRPr="00010EFE">
        <w:rPr>
          <w:rFonts w:ascii="Times New Roman" w:hAnsi="Times New Roman" w:cs="Times New Roman"/>
          <w:sz w:val="24"/>
          <w:szCs w:val="24"/>
        </w:rPr>
        <w:t>aux</w:t>
      </w:r>
      <w:r>
        <w:rPr>
          <w:rFonts w:ascii="Times New Roman" w:hAnsi="Times New Roman" w:cs="Times New Roman"/>
          <w:sz w:val="24"/>
          <w:szCs w:val="24"/>
        </w:rPr>
        <w:t>)</w:t>
      </w:r>
      <w:r w:rsidRPr="00010EFE">
        <w:rPr>
          <w:rFonts w:ascii="Times New Roman" w:hAnsi="Times New Roman" w:cs="Times New Roman"/>
          <w:sz w:val="24"/>
          <w:szCs w:val="24"/>
        </w:rPr>
        <w:t xml:space="preserve"> responsables des crimes et graves violations du droit pénal cambodgien</w:t>
      </w:r>
      <w:r>
        <w:rPr>
          <w:rFonts w:ascii="Times New Roman" w:hAnsi="Times New Roman" w:cs="Times New Roman"/>
          <w:sz w:val="24"/>
          <w:szCs w:val="24"/>
        </w:rPr>
        <w:t> ;</w:t>
      </w:r>
    </w:p>
    <w:p w14:paraId="03F061F5" w14:textId="77777777" w:rsidR="00620615" w:rsidRDefault="00620615" w:rsidP="00620615">
      <w:pPr>
        <w:jc w:val="both"/>
        <w:rPr>
          <w:rFonts w:ascii="Times New Roman" w:hAnsi="Times New Roman" w:cs="Times New Roman"/>
          <w:sz w:val="24"/>
          <w:szCs w:val="24"/>
        </w:rPr>
      </w:pPr>
      <w:r w:rsidRPr="005727DF">
        <w:rPr>
          <w:rFonts w:ascii="Times New Roman" w:hAnsi="Times New Roman" w:cs="Times New Roman"/>
          <w:b/>
          <w:bCs/>
          <w:sz w:val="24"/>
          <w:szCs w:val="24"/>
        </w:rPr>
        <w:t>Le TSL</w:t>
      </w:r>
      <w:r>
        <w:rPr>
          <w:rFonts w:ascii="Times New Roman" w:hAnsi="Times New Roman" w:cs="Times New Roman"/>
          <w:sz w:val="24"/>
          <w:szCs w:val="24"/>
        </w:rPr>
        <w:t> : L</w:t>
      </w:r>
      <w:r w:rsidRPr="00A278AF">
        <w:rPr>
          <w:rFonts w:ascii="Times New Roman" w:hAnsi="Times New Roman" w:cs="Times New Roman"/>
          <w:sz w:val="24"/>
          <w:szCs w:val="24"/>
        </w:rPr>
        <w:t>'art</w:t>
      </w:r>
      <w:r>
        <w:rPr>
          <w:rFonts w:ascii="Times New Roman" w:hAnsi="Times New Roman" w:cs="Times New Roman"/>
          <w:sz w:val="24"/>
          <w:szCs w:val="24"/>
        </w:rPr>
        <w:t xml:space="preserve"> 1 du statut </w:t>
      </w:r>
      <w:r w:rsidRPr="00A278AF">
        <w:rPr>
          <w:rFonts w:ascii="Times New Roman" w:hAnsi="Times New Roman" w:cs="Times New Roman"/>
          <w:sz w:val="24"/>
          <w:szCs w:val="24"/>
        </w:rPr>
        <w:t>lui donne compétence pour enquêter sur le meurtre de Rafic Hariri et</w:t>
      </w:r>
      <w:r>
        <w:rPr>
          <w:rFonts w:ascii="Times New Roman" w:hAnsi="Times New Roman" w:cs="Times New Roman"/>
          <w:sz w:val="24"/>
          <w:szCs w:val="24"/>
        </w:rPr>
        <w:t xml:space="preserve"> </w:t>
      </w:r>
      <w:r w:rsidRPr="00A278AF">
        <w:rPr>
          <w:rFonts w:ascii="Times New Roman" w:hAnsi="Times New Roman" w:cs="Times New Roman"/>
          <w:sz w:val="24"/>
          <w:szCs w:val="24"/>
        </w:rPr>
        <w:t>poursuivre les responsables présumés de l'attentat qui a coûté la vie à l'ex</w:t>
      </w:r>
      <w:r>
        <w:rPr>
          <w:rFonts w:ascii="Times New Roman" w:hAnsi="Times New Roman" w:cs="Times New Roman"/>
          <w:sz w:val="24"/>
          <w:szCs w:val="24"/>
        </w:rPr>
        <w:t>-</w:t>
      </w:r>
      <w:r w:rsidRPr="00A278AF">
        <w:rPr>
          <w:rFonts w:ascii="Times New Roman" w:hAnsi="Times New Roman" w:cs="Times New Roman"/>
          <w:sz w:val="24"/>
          <w:szCs w:val="24"/>
        </w:rPr>
        <w:t>Premier ministre ainsi qu'à 22 autres personnes. Le Tribunal aura également</w:t>
      </w:r>
      <w:r>
        <w:rPr>
          <w:rFonts w:ascii="Times New Roman" w:hAnsi="Times New Roman" w:cs="Times New Roman"/>
          <w:sz w:val="24"/>
          <w:szCs w:val="24"/>
        </w:rPr>
        <w:t xml:space="preserve"> </w:t>
      </w:r>
      <w:r w:rsidRPr="00A278AF">
        <w:rPr>
          <w:rFonts w:ascii="Times New Roman" w:hAnsi="Times New Roman" w:cs="Times New Roman"/>
          <w:sz w:val="24"/>
          <w:szCs w:val="24"/>
        </w:rPr>
        <w:t>compétence à l'égard d'autres homicides et tentatives d'assassinats commis</w:t>
      </w:r>
      <w:r>
        <w:rPr>
          <w:rFonts w:ascii="Times New Roman" w:hAnsi="Times New Roman" w:cs="Times New Roman"/>
          <w:sz w:val="24"/>
          <w:szCs w:val="24"/>
        </w:rPr>
        <w:t xml:space="preserve"> </w:t>
      </w:r>
      <w:r w:rsidRPr="00A278AF">
        <w:rPr>
          <w:rFonts w:ascii="Times New Roman" w:hAnsi="Times New Roman" w:cs="Times New Roman"/>
          <w:sz w:val="24"/>
          <w:szCs w:val="24"/>
        </w:rPr>
        <w:t>entre le 1er octobre 2004 et le 12 décembre 2005 ou à toute autre date</w:t>
      </w:r>
      <w:r>
        <w:rPr>
          <w:rFonts w:ascii="Times New Roman" w:hAnsi="Times New Roman" w:cs="Times New Roman"/>
          <w:sz w:val="24"/>
          <w:szCs w:val="24"/>
        </w:rPr>
        <w:t xml:space="preserve"> </w:t>
      </w:r>
      <w:r w:rsidRPr="00A278AF">
        <w:rPr>
          <w:rFonts w:ascii="Times New Roman" w:hAnsi="Times New Roman" w:cs="Times New Roman"/>
          <w:sz w:val="24"/>
          <w:szCs w:val="24"/>
        </w:rPr>
        <w:t>ultérieure déterminée par les Nations unies et le Liban avec l'assentiment du</w:t>
      </w:r>
      <w:r>
        <w:rPr>
          <w:rFonts w:ascii="Times New Roman" w:hAnsi="Times New Roman" w:cs="Times New Roman"/>
          <w:sz w:val="24"/>
          <w:szCs w:val="24"/>
        </w:rPr>
        <w:t xml:space="preserve"> </w:t>
      </w:r>
      <w:r w:rsidRPr="00A278AF">
        <w:rPr>
          <w:rFonts w:ascii="Times New Roman" w:hAnsi="Times New Roman" w:cs="Times New Roman"/>
          <w:sz w:val="24"/>
          <w:szCs w:val="24"/>
        </w:rPr>
        <w:t>Conseil de sécurité, s'il estime que ces actes ont un lien de connexité avec</w:t>
      </w:r>
      <w:r>
        <w:rPr>
          <w:rFonts w:ascii="Times New Roman" w:hAnsi="Times New Roman" w:cs="Times New Roman"/>
          <w:sz w:val="24"/>
          <w:szCs w:val="24"/>
        </w:rPr>
        <w:t xml:space="preserve"> </w:t>
      </w:r>
      <w:r w:rsidRPr="00A278AF">
        <w:rPr>
          <w:rFonts w:ascii="Times New Roman" w:hAnsi="Times New Roman" w:cs="Times New Roman"/>
          <w:sz w:val="24"/>
          <w:szCs w:val="24"/>
        </w:rPr>
        <w:t>l'assassinat de Rafic Hariri et sont de nature et de gravité similaires. Ce lien de</w:t>
      </w:r>
      <w:r>
        <w:rPr>
          <w:rFonts w:ascii="Times New Roman" w:hAnsi="Times New Roman" w:cs="Times New Roman"/>
          <w:sz w:val="24"/>
          <w:szCs w:val="24"/>
        </w:rPr>
        <w:t xml:space="preserve"> </w:t>
      </w:r>
      <w:r w:rsidRPr="00A278AF">
        <w:rPr>
          <w:rFonts w:ascii="Times New Roman" w:hAnsi="Times New Roman" w:cs="Times New Roman"/>
          <w:sz w:val="24"/>
          <w:szCs w:val="24"/>
        </w:rPr>
        <w:t>connexité peut, aux termes de l'article premier, être constitué des éléments</w:t>
      </w:r>
      <w:r>
        <w:rPr>
          <w:rFonts w:ascii="Times New Roman" w:hAnsi="Times New Roman" w:cs="Times New Roman"/>
          <w:sz w:val="24"/>
          <w:szCs w:val="24"/>
        </w:rPr>
        <w:t xml:space="preserve"> </w:t>
      </w:r>
      <w:r w:rsidRPr="00A278AF">
        <w:rPr>
          <w:rFonts w:ascii="Times New Roman" w:hAnsi="Times New Roman" w:cs="Times New Roman"/>
          <w:sz w:val="24"/>
          <w:szCs w:val="24"/>
        </w:rPr>
        <w:t>suivants : « l'intention criminelle (le mobile), le but recherché, la qualité des</w:t>
      </w:r>
      <w:r>
        <w:rPr>
          <w:rFonts w:ascii="Times New Roman" w:hAnsi="Times New Roman" w:cs="Times New Roman"/>
          <w:sz w:val="24"/>
          <w:szCs w:val="24"/>
        </w:rPr>
        <w:t xml:space="preserve"> </w:t>
      </w:r>
      <w:r w:rsidRPr="00A278AF">
        <w:rPr>
          <w:rFonts w:ascii="Times New Roman" w:hAnsi="Times New Roman" w:cs="Times New Roman"/>
          <w:sz w:val="24"/>
          <w:szCs w:val="24"/>
        </w:rPr>
        <w:t>personnes visées, le mode opératoire et les auteurs »</w:t>
      </w:r>
    </w:p>
    <w:p w14:paraId="37EAB0EC" w14:textId="1CB6D60D" w:rsidR="00620615" w:rsidRDefault="00620615" w:rsidP="00620615">
      <w:pPr>
        <w:jc w:val="both"/>
        <w:rPr>
          <w:rFonts w:ascii="Times New Roman" w:hAnsi="Times New Roman" w:cs="Times New Roman"/>
          <w:sz w:val="24"/>
          <w:szCs w:val="24"/>
        </w:rPr>
      </w:pPr>
      <w:r w:rsidRPr="005727DF">
        <w:rPr>
          <w:rFonts w:ascii="Times New Roman" w:hAnsi="Times New Roman" w:cs="Times New Roman"/>
          <w:b/>
          <w:bCs/>
          <w:sz w:val="24"/>
          <w:szCs w:val="24"/>
        </w:rPr>
        <w:t>Les CAE</w:t>
      </w:r>
      <w:r>
        <w:rPr>
          <w:rFonts w:ascii="Times New Roman" w:hAnsi="Times New Roman" w:cs="Times New Roman"/>
          <w:sz w:val="24"/>
          <w:szCs w:val="24"/>
        </w:rPr>
        <w:t>, selon l</w:t>
      </w:r>
      <w:r w:rsidRPr="009F0DAA">
        <w:rPr>
          <w:rFonts w:ascii="Times New Roman" w:hAnsi="Times New Roman" w:cs="Times New Roman"/>
          <w:sz w:val="24"/>
          <w:szCs w:val="24"/>
        </w:rPr>
        <w:t>e statut des CAE</w:t>
      </w:r>
      <w:r>
        <w:rPr>
          <w:rFonts w:ascii="Times New Roman" w:hAnsi="Times New Roman" w:cs="Times New Roman"/>
          <w:sz w:val="24"/>
          <w:szCs w:val="24"/>
        </w:rPr>
        <w:t xml:space="preserve"> </w:t>
      </w:r>
      <w:r w:rsidRPr="009F0DAA">
        <w:rPr>
          <w:rFonts w:ascii="Times New Roman" w:hAnsi="Times New Roman" w:cs="Times New Roman"/>
          <w:sz w:val="24"/>
          <w:szCs w:val="24"/>
        </w:rPr>
        <w:t>« le procureur peut poursuivre le ou les principaux responsables des crimes internationaux commis au Tchad</w:t>
      </w:r>
      <w:r w:rsidR="00771F5F">
        <w:rPr>
          <w:rFonts w:ascii="Times New Roman" w:hAnsi="Times New Roman" w:cs="Times New Roman"/>
          <w:sz w:val="24"/>
          <w:szCs w:val="24"/>
        </w:rPr>
        <w:t xml:space="preserve"> - </w:t>
      </w:r>
      <w:r w:rsidR="00771F5F" w:rsidRPr="00771F5F">
        <w:rPr>
          <w:rFonts w:ascii="Times New Roman" w:hAnsi="Times New Roman" w:cs="Times New Roman"/>
          <w:sz w:val="24"/>
          <w:szCs w:val="24"/>
        </w:rPr>
        <w:t>7 juin 1982 au 1er décembre 1990</w:t>
      </w:r>
      <w:r w:rsidRPr="009F0DAA">
        <w:rPr>
          <w:rFonts w:ascii="Times New Roman" w:hAnsi="Times New Roman" w:cs="Times New Roman"/>
          <w:sz w:val="24"/>
          <w:szCs w:val="24"/>
        </w:rPr>
        <w:t xml:space="preserve"> ». </w:t>
      </w:r>
      <w:r>
        <w:rPr>
          <w:rFonts w:ascii="Times New Roman" w:hAnsi="Times New Roman" w:cs="Times New Roman"/>
          <w:sz w:val="24"/>
          <w:szCs w:val="24"/>
        </w:rPr>
        <w:t xml:space="preserve">Le Parquet a fait l’option de viser au </w:t>
      </w:r>
      <w:r w:rsidRPr="002D4B7B">
        <w:rPr>
          <w:rFonts w:ascii="Times New Roman" w:hAnsi="Times New Roman" w:cs="Times New Roman"/>
          <w:sz w:val="24"/>
          <w:szCs w:val="24"/>
        </w:rPr>
        <w:t xml:space="preserve">réquisitoire introductif </w:t>
      </w:r>
      <w:proofErr w:type="spellStart"/>
      <w:r w:rsidRPr="009F0DAA">
        <w:rPr>
          <w:rFonts w:ascii="Times New Roman" w:hAnsi="Times New Roman" w:cs="Times New Roman"/>
          <w:sz w:val="24"/>
          <w:szCs w:val="24"/>
        </w:rPr>
        <w:t>Hissène</w:t>
      </w:r>
      <w:proofErr w:type="spellEnd"/>
      <w:r w:rsidRPr="009F0DAA">
        <w:rPr>
          <w:rFonts w:ascii="Times New Roman" w:hAnsi="Times New Roman" w:cs="Times New Roman"/>
          <w:sz w:val="24"/>
          <w:szCs w:val="24"/>
        </w:rPr>
        <w:t xml:space="preserve"> Habré, mais aussi cinq de ses collaborateurs</w:t>
      </w:r>
      <w:r>
        <w:rPr>
          <w:rFonts w:ascii="Times New Roman" w:hAnsi="Times New Roman" w:cs="Times New Roman"/>
          <w:sz w:val="24"/>
          <w:szCs w:val="24"/>
        </w:rPr>
        <w:t xml:space="preserve"> ayant t</w:t>
      </w:r>
      <w:r w:rsidRPr="009F0DAA">
        <w:rPr>
          <w:rFonts w:ascii="Times New Roman" w:hAnsi="Times New Roman" w:cs="Times New Roman"/>
          <w:sz w:val="24"/>
          <w:szCs w:val="24"/>
        </w:rPr>
        <w:t>ravaillé au niveau de la</w:t>
      </w:r>
      <w:r>
        <w:rPr>
          <w:rFonts w:ascii="Times New Roman" w:hAnsi="Times New Roman" w:cs="Times New Roman"/>
          <w:sz w:val="24"/>
          <w:szCs w:val="24"/>
        </w:rPr>
        <w:t xml:space="preserve"> </w:t>
      </w:r>
      <w:r w:rsidRPr="009F0DAA">
        <w:rPr>
          <w:rFonts w:ascii="Times New Roman" w:hAnsi="Times New Roman" w:cs="Times New Roman"/>
          <w:sz w:val="24"/>
          <w:szCs w:val="24"/>
        </w:rPr>
        <w:t xml:space="preserve">DDS </w:t>
      </w:r>
      <w:r>
        <w:rPr>
          <w:rFonts w:ascii="Times New Roman" w:hAnsi="Times New Roman" w:cs="Times New Roman"/>
          <w:sz w:val="24"/>
          <w:szCs w:val="24"/>
        </w:rPr>
        <w:t xml:space="preserve">et </w:t>
      </w:r>
      <w:r w:rsidRPr="009F0DAA">
        <w:rPr>
          <w:rFonts w:ascii="Times New Roman" w:hAnsi="Times New Roman" w:cs="Times New Roman"/>
          <w:sz w:val="24"/>
          <w:szCs w:val="24"/>
        </w:rPr>
        <w:t xml:space="preserve">cités par beaucoup de victimes. </w:t>
      </w:r>
    </w:p>
    <w:p w14:paraId="41921B10" w14:textId="77777777" w:rsidR="00620615" w:rsidRDefault="00620615" w:rsidP="00620615">
      <w:pPr>
        <w:pStyle w:val="Paragraphedeliste"/>
        <w:numPr>
          <w:ilvl w:val="0"/>
          <w:numId w:val="25"/>
        </w:numPr>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Cadre normatif et institutionnel de la stratégie de poursuites</w:t>
      </w:r>
    </w:p>
    <w:p w14:paraId="1D24F9AD" w14:textId="77777777" w:rsidR="00620615" w:rsidRDefault="00620615" w:rsidP="00620615">
      <w:pPr>
        <w:pStyle w:val="Paragraphedeliste"/>
        <w:ind w:left="1080"/>
        <w:jc w:val="both"/>
        <w:rPr>
          <w:rFonts w:ascii="Times New Roman" w:hAnsi="Times New Roman" w:cs="Times New Roman"/>
          <w:b/>
          <w:bCs/>
          <w:sz w:val="24"/>
          <w:szCs w:val="24"/>
          <w:u w:val="single"/>
        </w:rPr>
      </w:pPr>
    </w:p>
    <w:p w14:paraId="2E8B128D" w14:textId="77777777" w:rsidR="00620615" w:rsidRDefault="00620615" w:rsidP="00620615">
      <w:pPr>
        <w:pStyle w:val="Paragraphedeliste"/>
        <w:numPr>
          <w:ilvl w:val="0"/>
          <w:numId w:val="28"/>
        </w:numPr>
        <w:jc w:val="both"/>
        <w:rPr>
          <w:rFonts w:ascii="Times New Roman" w:hAnsi="Times New Roman" w:cs="Times New Roman"/>
          <w:b/>
          <w:bCs/>
          <w:i/>
          <w:iCs/>
          <w:sz w:val="24"/>
          <w:szCs w:val="24"/>
        </w:rPr>
      </w:pPr>
      <w:r w:rsidRPr="00802F3A">
        <w:rPr>
          <w:rFonts w:ascii="Times New Roman" w:hAnsi="Times New Roman" w:cs="Times New Roman"/>
          <w:b/>
          <w:bCs/>
          <w:i/>
          <w:iCs/>
          <w:sz w:val="24"/>
          <w:szCs w:val="24"/>
        </w:rPr>
        <w:t>L’existence d’une volonté politique de lutte contre l’impunité des crimes graves commis en RCA.</w:t>
      </w:r>
    </w:p>
    <w:p w14:paraId="2853879C" w14:textId="77777777" w:rsidR="00620615" w:rsidRPr="00802F3A" w:rsidRDefault="00620615" w:rsidP="00620615">
      <w:pPr>
        <w:pStyle w:val="Paragraphedeliste"/>
        <w:jc w:val="both"/>
        <w:rPr>
          <w:rFonts w:ascii="Times New Roman" w:hAnsi="Times New Roman" w:cs="Times New Roman"/>
          <w:b/>
          <w:bCs/>
          <w:i/>
          <w:iCs/>
          <w:sz w:val="24"/>
          <w:szCs w:val="24"/>
        </w:rPr>
      </w:pPr>
    </w:p>
    <w:p w14:paraId="27864417"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2004 et 2014, renvoi de situations à la CPI ;</w:t>
      </w:r>
    </w:p>
    <w:p w14:paraId="64EEE6B8" w14:textId="52B6FC26" w:rsidR="00620615" w:rsidRDefault="00620615" w:rsidP="00620615">
      <w:pPr>
        <w:pStyle w:val="Paragraphedeliste"/>
        <w:numPr>
          <w:ilvl w:val="0"/>
          <w:numId w:val="1"/>
        </w:numPr>
        <w:jc w:val="both"/>
        <w:rPr>
          <w:rFonts w:ascii="Times New Roman" w:hAnsi="Times New Roman" w:cs="Times New Roman"/>
          <w:sz w:val="24"/>
          <w:szCs w:val="24"/>
        </w:rPr>
      </w:pPr>
      <w:r w:rsidRPr="006925CD">
        <w:rPr>
          <w:rFonts w:ascii="Times New Roman" w:hAnsi="Times New Roman" w:cs="Times New Roman"/>
          <w:sz w:val="24"/>
          <w:szCs w:val="24"/>
        </w:rPr>
        <w:t>Résolution 2149 (2014) du 10 avril 2014 proclame que « tous les auteurs de violations du droit international humanitaire et des droits de l’homme et exactions doivent être traduits en justice » (§ 12)</w:t>
      </w:r>
      <w:r>
        <w:rPr>
          <w:rFonts w:ascii="Times New Roman" w:hAnsi="Times New Roman" w:cs="Times New Roman"/>
          <w:sz w:val="24"/>
          <w:szCs w:val="24"/>
        </w:rPr>
        <w:t xml:space="preserve"> et invitant les autorités centrafricaines à</w:t>
      </w:r>
      <w:r w:rsidRPr="006925CD">
        <w:rPr>
          <w:rFonts w:ascii="Times New Roman" w:hAnsi="Times New Roman" w:cs="Times New Roman"/>
          <w:sz w:val="24"/>
          <w:szCs w:val="24"/>
        </w:rPr>
        <w:t xml:space="preserve"> </w:t>
      </w:r>
      <w:r>
        <w:rPr>
          <w:rFonts w:ascii="Times New Roman" w:hAnsi="Times New Roman" w:cs="Times New Roman"/>
          <w:sz w:val="24"/>
          <w:szCs w:val="24"/>
        </w:rPr>
        <w:t>« </w:t>
      </w:r>
      <w:r w:rsidRPr="006925CD">
        <w:rPr>
          <w:rFonts w:ascii="Times New Roman" w:hAnsi="Times New Roman" w:cs="Times New Roman"/>
          <w:sz w:val="24"/>
          <w:szCs w:val="24"/>
        </w:rPr>
        <w:t>prendre des</w:t>
      </w:r>
      <w:r w:rsidR="0034513A">
        <w:rPr>
          <w:rFonts w:ascii="Times New Roman" w:hAnsi="Times New Roman" w:cs="Times New Roman"/>
          <w:sz w:val="24"/>
          <w:szCs w:val="24"/>
        </w:rPr>
        <w:t xml:space="preserve"> </w:t>
      </w:r>
      <w:r w:rsidRPr="006925CD">
        <w:rPr>
          <w:rFonts w:ascii="Times New Roman" w:hAnsi="Times New Roman" w:cs="Times New Roman"/>
          <w:sz w:val="24"/>
          <w:szCs w:val="24"/>
        </w:rPr>
        <w:t>engagements précis, et de les respecter, pour que, lorsqu’il est fait état de violations et</w:t>
      </w:r>
      <w:r>
        <w:rPr>
          <w:rFonts w:ascii="Times New Roman" w:hAnsi="Times New Roman" w:cs="Times New Roman"/>
          <w:sz w:val="24"/>
          <w:szCs w:val="24"/>
        </w:rPr>
        <w:t xml:space="preserve"> </w:t>
      </w:r>
      <w:proofErr w:type="gramStart"/>
      <w:r w:rsidRPr="006925CD">
        <w:rPr>
          <w:rFonts w:ascii="Times New Roman" w:hAnsi="Times New Roman" w:cs="Times New Roman"/>
          <w:sz w:val="24"/>
          <w:szCs w:val="24"/>
        </w:rPr>
        <w:t>de</w:t>
      </w:r>
      <w:proofErr w:type="gramEnd"/>
      <w:r w:rsidRPr="006925CD">
        <w:rPr>
          <w:rFonts w:ascii="Times New Roman" w:hAnsi="Times New Roman" w:cs="Times New Roman"/>
          <w:sz w:val="24"/>
          <w:szCs w:val="24"/>
        </w:rPr>
        <w:t xml:space="preserve"> sévices, des enquêtes soient ouvertes dans les meilleurs délais afin d’amener les auteurs à</w:t>
      </w:r>
      <w:r>
        <w:rPr>
          <w:rFonts w:ascii="Times New Roman" w:hAnsi="Times New Roman" w:cs="Times New Roman"/>
          <w:sz w:val="24"/>
          <w:szCs w:val="24"/>
        </w:rPr>
        <w:t xml:space="preserve"> </w:t>
      </w:r>
      <w:r w:rsidRPr="006925CD">
        <w:rPr>
          <w:rFonts w:ascii="Times New Roman" w:hAnsi="Times New Roman" w:cs="Times New Roman"/>
          <w:sz w:val="24"/>
          <w:szCs w:val="24"/>
        </w:rPr>
        <w:t>répondre de leurs actes » (§ 13)</w:t>
      </w:r>
      <w:r>
        <w:rPr>
          <w:rFonts w:ascii="Times New Roman" w:hAnsi="Times New Roman" w:cs="Times New Roman"/>
          <w:sz w:val="24"/>
          <w:szCs w:val="24"/>
        </w:rPr>
        <w:t> ;</w:t>
      </w:r>
    </w:p>
    <w:p w14:paraId="3C15FBCF"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6925CD">
        <w:rPr>
          <w:rFonts w:ascii="Times New Roman" w:hAnsi="Times New Roman" w:cs="Times New Roman"/>
          <w:sz w:val="24"/>
          <w:szCs w:val="24"/>
        </w:rPr>
        <w:t>Signature le 7 août 2014, d’un Mémorandum d’entente sur la Cour pénale spéciale</w:t>
      </w:r>
      <w:r>
        <w:rPr>
          <w:rFonts w:ascii="Times New Roman" w:hAnsi="Times New Roman" w:cs="Times New Roman"/>
          <w:sz w:val="24"/>
          <w:szCs w:val="24"/>
        </w:rPr>
        <w:t xml:space="preserve"> entre </w:t>
      </w:r>
      <w:r w:rsidRPr="006925CD">
        <w:rPr>
          <w:rFonts w:ascii="Times New Roman" w:hAnsi="Times New Roman" w:cs="Times New Roman"/>
          <w:sz w:val="24"/>
          <w:szCs w:val="24"/>
        </w:rPr>
        <w:t>MINUSCA et le Gouvernement centrafricain</w:t>
      </w:r>
      <w:r>
        <w:rPr>
          <w:rFonts w:ascii="Times New Roman" w:hAnsi="Times New Roman" w:cs="Times New Roman"/>
          <w:sz w:val="24"/>
          <w:szCs w:val="24"/>
        </w:rPr>
        <w:t> ;</w:t>
      </w:r>
    </w:p>
    <w:p w14:paraId="3269FB4F"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6925CD">
        <w:rPr>
          <w:rFonts w:ascii="Times New Roman" w:hAnsi="Times New Roman" w:cs="Times New Roman"/>
          <w:sz w:val="24"/>
          <w:szCs w:val="24"/>
        </w:rPr>
        <w:t>Le « Forum de Bangui »</w:t>
      </w:r>
      <w:r>
        <w:rPr>
          <w:rFonts w:ascii="Times New Roman" w:hAnsi="Times New Roman" w:cs="Times New Roman"/>
          <w:sz w:val="24"/>
          <w:szCs w:val="24"/>
        </w:rPr>
        <w:t xml:space="preserve"> regroupant l</w:t>
      </w:r>
      <w:r w:rsidRPr="006925CD">
        <w:rPr>
          <w:rFonts w:ascii="Times New Roman" w:hAnsi="Times New Roman" w:cs="Times New Roman"/>
          <w:sz w:val="24"/>
          <w:szCs w:val="24"/>
        </w:rPr>
        <w:t>es représentants de toutes les forces vives du pays</w:t>
      </w:r>
      <w:r>
        <w:rPr>
          <w:rFonts w:ascii="Times New Roman" w:hAnsi="Times New Roman" w:cs="Times New Roman"/>
          <w:sz w:val="24"/>
          <w:szCs w:val="24"/>
        </w:rPr>
        <w:t>, tenu</w:t>
      </w:r>
      <w:r w:rsidRPr="006925CD">
        <w:rPr>
          <w:rFonts w:ascii="Times New Roman" w:hAnsi="Times New Roman" w:cs="Times New Roman"/>
          <w:sz w:val="24"/>
          <w:szCs w:val="24"/>
        </w:rPr>
        <w:t xml:space="preserve"> du 4 au 11 mai 2015</w:t>
      </w:r>
      <w:r>
        <w:rPr>
          <w:rFonts w:ascii="Times New Roman" w:hAnsi="Times New Roman" w:cs="Times New Roman"/>
          <w:sz w:val="24"/>
          <w:szCs w:val="24"/>
        </w:rPr>
        <w:t>, recommande la création de la CPS ;</w:t>
      </w:r>
    </w:p>
    <w:p w14:paraId="26DAC7A3"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5A4707">
        <w:rPr>
          <w:rFonts w:ascii="Times New Roman" w:hAnsi="Times New Roman" w:cs="Times New Roman"/>
          <w:sz w:val="24"/>
          <w:szCs w:val="24"/>
        </w:rPr>
        <w:t>Adoption par le Conseil</w:t>
      </w:r>
      <w:r>
        <w:rPr>
          <w:rFonts w:ascii="Times New Roman" w:hAnsi="Times New Roman" w:cs="Times New Roman"/>
          <w:sz w:val="24"/>
          <w:szCs w:val="24"/>
        </w:rPr>
        <w:t xml:space="preserve"> </w:t>
      </w:r>
      <w:r w:rsidRPr="005A4707">
        <w:rPr>
          <w:rFonts w:ascii="Times New Roman" w:hAnsi="Times New Roman" w:cs="Times New Roman"/>
          <w:sz w:val="24"/>
          <w:szCs w:val="24"/>
        </w:rPr>
        <w:t xml:space="preserve">national de transition </w:t>
      </w:r>
      <w:r>
        <w:rPr>
          <w:rFonts w:ascii="Times New Roman" w:hAnsi="Times New Roman" w:cs="Times New Roman"/>
          <w:sz w:val="24"/>
          <w:szCs w:val="24"/>
        </w:rPr>
        <w:t xml:space="preserve">et promulgation par </w:t>
      </w:r>
      <w:r w:rsidRPr="005A4707">
        <w:rPr>
          <w:rFonts w:ascii="Times New Roman" w:hAnsi="Times New Roman" w:cs="Times New Roman"/>
          <w:sz w:val="24"/>
          <w:szCs w:val="24"/>
        </w:rPr>
        <w:t xml:space="preserve">le Chef de l’Etat </w:t>
      </w:r>
      <w:r>
        <w:rPr>
          <w:rFonts w:ascii="Times New Roman" w:hAnsi="Times New Roman" w:cs="Times New Roman"/>
          <w:sz w:val="24"/>
          <w:szCs w:val="24"/>
        </w:rPr>
        <w:t xml:space="preserve">de </w:t>
      </w:r>
      <w:r w:rsidRPr="005A4707">
        <w:rPr>
          <w:rFonts w:ascii="Times New Roman" w:hAnsi="Times New Roman" w:cs="Times New Roman"/>
          <w:sz w:val="24"/>
          <w:szCs w:val="24"/>
        </w:rPr>
        <w:t>la loi n° 15.003</w:t>
      </w:r>
      <w:r>
        <w:rPr>
          <w:rFonts w:ascii="Times New Roman" w:hAnsi="Times New Roman" w:cs="Times New Roman"/>
          <w:sz w:val="24"/>
          <w:szCs w:val="24"/>
        </w:rPr>
        <w:t xml:space="preserve"> du 3 juin 2015</w:t>
      </w:r>
      <w:r w:rsidRPr="005A4707">
        <w:rPr>
          <w:rFonts w:ascii="Times New Roman" w:hAnsi="Times New Roman" w:cs="Times New Roman"/>
          <w:sz w:val="24"/>
          <w:szCs w:val="24"/>
        </w:rPr>
        <w:t>, portant création, organisation et fonctionnement de la CPS</w:t>
      </w:r>
      <w:r>
        <w:rPr>
          <w:rFonts w:ascii="Times New Roman" w:hAnsi="Times New Roman" w:cs="Times New Roman"/>
          <w:sz w:val="24"/>
          <w:szCs w:val="24"/>
        </w:rPr>
        <w:t> ;</w:t>
      </w:r>
    </w:p>
    <w:p w14:paraId="32298C10"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Les différentes enquêtes des NU et le Rapport </w:t>
      </w:r>
      <w:proofErr w:type="spellStart"/>
      <w:r>
        <w:rPr>
          <w:rFonts w:ascii="Times New Roman" w:hAnsi="Times New Roman" w:cs="Times New Roman"/>
          <w:sz w:val="24"/>
          <w:szCs w:val="24"/>
        </w:rPr>
        <w:t>Mapping</w:t>
      </w:r>
      <w:proofErr w:type="spellEnd"/>
    </w:p>
    <w:p w14:paraId="7EEEFF1A"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Rappel et insistance dans les adresses officielles du Chef de l’Etat, de la ferme volonté de lutter contre l’impunité.</w:t>
      </w:r>
    </w:p>
    <w:p w14:paraId="31BD789D" w14:textId="77777777" w:rsidR="00620615" w:rsidRPr="00772BB1" w:rsidRDefault="00620615" w:rsidP="00620615">
      <w:pPr>
        <w:pStyle w:val="Paragraphedeliste"/>
        <w:jc w:val="both"/>
        <w:rPr>
          <w:rFonts w:ascii="Times New Roman" w:hAnsi="Times New Roman" w:cs="Times New Roman"/>
          <w:sz w:val="24"/>
          <w:szCs w:val="24"/>
        </w:rPr>
      </w:pPr>
    </w:p>
    <w:p w14:paraId="4CC8F5BA" w14:textId="77777777" w:rsidR="00620615" w:rsidRPr="00772BB1" w:rsidRDefault="00620615" w:rsidP="00620615">
      <w:pPr>
        <w:pStyle w:val="Paragraphedeliste"/>
        <w:numPr>
          <w:ilvl w:val="0"/>
          <w:numId w:val="28"/>
        </w:numPr>
        <w:jc w:val="both"/>
        <w:rPr>
          <w:rFonts w:ascii="Times New Roman" w:hAnsi="Times New Roman" w:cs="Times New Roman"/>
          <w:b/>
          <w:bCs/>
          <w:i/>
          <w:iCs/>
          <w:sz w:val="24"/>
          <w:szCs w:val="24"/>
        </w:rPr>
      </w:pPr>
      <w:r w:rsidRPr="00772BB1">
        <w:rPr>
          <w:rFonts w:ascii="Times New Roman" w:hAnsi="Times New Roman" w:cs="Times New Roman"/>
          <w:b/>
          <w:bCs/>
          <w:i/>
          <w:iCs/>
          <w:sz w:val="24"/>
          <w:szCs w:val="24"/>
        </w:rPr>
        <w:t>Droit et principes applicables</w:t>
      </w:r>
    </w:p>
    <w:p w14:paraId="5487C07A" w14:textId="77777777" w:rsidR="00620615" w:rsidRPr="00802F3A" w:rsidRDefault="00620615" w:rsidP="00620615">
      <w:pPr>
        <w:pStyle w:val="Paragraphedeliste"/>
        <w:jc w:val="both"/>
        <w:rPr>
          <w:rFonts w:ascii="Times New Roman" w:hAnsi="Times New Roman" w:cs="Times New Roman"/>
          <w:b/>
          <w:bCs/>
          <w:i/>
          <w:iCs/>
          <w:sz w:val="24"/>
          <w:szCs w:val="24"/>
        </w:rPr>
      </w:pPr>
    </w:p>
    <w:p w14:paraId="76EFF557"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Recevabilité de l’incident criminel en lien avec la compétence de la CPS, matérielle, temporelle, territoriale (en RCA et Etats étrangers sur la base d’entraide judiciaire ou coopération et assistance judiciaire), personnelle (physique à l’exclusion des mineurs et morale sauf l’Etat) : art 3 loi organique 015, art 10, 159 et 160 CP ;</w:t>
      </w:r>
    </w:p>
    <w:p w14:paraId="6EA3EF75" w14:textId="77777777" w:rsidR="00620615" w:rsidRDefault="00620615" w:rsidP="00620615">
      <w:pPr>
        <w:pStyle w:val="Paragraphedeliste"/>
        <w:jc w:val="both"/>
        <w:rPr>
          <w:rFonts w:ascii="Times New Roman" w:hAnsi="Times New Roman" w:cs="Times New Roman"/>
          <w:sz w:val="24"/>
          <w:szCs w:val="24"/>
        </w:rPr>
      </w:pPr>
    </w:p>
    <w:p w14:paraId="2226483A"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De la mise en mouvement de l’action publique :</w:t>
      </w:r>
    </w:p>
    <w:p w14:paraId="31ADA220" w14:textId="77777777" w:rsidR="00620615" w:rsidRDefault="00620615" w:rsidP="00620615">
      <w:pPr>
        <w:pStyle w:val="Paragraphedeliste"/>
        <w:numPr>
          <w:ilvl w:val="0"/>
          <w:numId w:val="40"/>
        </w:numPr>
        <w:jc w:val="both"/>
        <w:rPr>
          <w:rFonts w:ascii="Times New Roman" w:hAnsi="Times New Roman" w:cs="Times New Roman"/>
          <w:sz w:val="24"/>
          <w:szCs w:val="24"/>
        </w:rPr>
      </w:pPr>
      <w:r w:rsidRPr="004A209E">
        <w:rPr>
          <w:rFonts w:ascii="Times New Roman" w:hAnsi="Times New Roman" w:cs="Times New Roman"/>
          <w:sz w:val="24"/>
          <w:szCs w:val="24"/>
        </w:rPr>
        <w:t>Enquêtes sécrètes</w:t>
      </w:r>
      <w:r>
        <w:rPr>
          <w:rFonts w:ascii="Times New Roman" w:hAnsi="Times New Roman" w:cs="Times New Roman"/>
          <w:sz w:val="24"/>
          <w:szCs w:val="24"/>
        </w:rPr>
        <w:t xml:space="preserve">, </w:t>
      </w:r>
      <w:r w:rsidRPr="004A209E">
        <w:rPr>
          <w:rFonts w:ascii="Times New Roman" w:hAnsi="Times New Roman" w:cs="Times New Roman"/>
          <w:sz w:val="24"/>
          <w:szCs w:val="24"/>
        </w:rPr>
        <w:t xml:space="preserve">d’initiative </w:t>
      </w:r>
      <w:r>
        <w:rPr>
          <w:rFonts w:ascii="Times New Roman" w:hAnsi="Times New Roman" w:cs="Times New Roman"/>
          <w:sz w:val="24"/>
          <w:szCs w:val="24"/>
        </w:rPr>
        <w:t xml:space="preserve">par le PS </w:t>
      </w:r>
      <w:r w:rsidRPr="004A209E">
        <w:rPr>
          <w:rFonts w:ascii="Times New Roman" w:hAnsi="Times New Roman" w:cs="Times New Roman"/>
          <w:sz w:val="24"/>
          <w:szCs w:val="24"/>
        </w:rPr>
        <w:t>ou sur plaintes ou dénonciations</w:t>
      </w:r>
      <w:r>
        <w:rPr>
          <w:rFonts w:ascii="Times New Roman" w:hAnsi="Times New Roman" w:cs="Times New Roman"/>
          <w:sz w:val="24"/>
          <w:szCs w:val="24"/>
        </w:rPr>
        <w:t> ;</w:t>
      </w:r>
      <w:r w:rsidRPr="004A209E">
        <w:rPr>
          <w:rFonts w:ascii="Times New Roman" w:hAnsi="Times New Roman" w:cs="Times New Roman"/>
          <w:sz w:val="24"/>
          <w:szCs w:val="24"/>
        </w:rPr>
        <w:t xml:space="preserve"> seuil probatoire</w:t>
      </w:r>
      <w:r>
        <w:rPr>
          <w:rFonts w:ascii="Times New Roman" w:hAnsi="Times New Roman" w:cs="Times New Roman"/>
          <w:sz w:val="24"/>
          <w:szCs w:val="24"/>
        </w:rPr>
        <w:t> :</w:t>
      </w:r>
      <w:r w:rsidRPr="004A209E">
        <w:rPr>
          <w:rFonts w:ascii="Times New Roman" w:hAnsi="Times New Roman" w:cs="Times New Roman"/>
          <w:sz w:val="24"/>
          <w:szCs w:val="24"/>
        </w:rPr>
        <w:t xml:space="preserve"> indices de crimes</w:t>
      </w:r>
      <w:r>
        <w:rPr>
          <w:rFonts w:ascii="Times New Roman" w:hAnsi="Times New Roman" w:cs="Times New Roman"/>
          <w:sz w:val="24"/>
          <w:szCs w:val="24"/>
        </w:rPr>
        <w:t xml:space="preserve"> ; durée : délai raisonnable au regard de la gravité des faits, complexité des investigations et exercice des droits de la défense, mais 6 mois renouvelables par la CAS sur requête motivée du PS : </w:t>
      </w:r>
      <w:r w:rsidRPr="004A209E">
        <w:rPr>
          <w:rFonts w:ascii="Times New Roman" w:hAnsi="Times New Roman" w:cs="Times New Roman"/>
          <w:sz w:val="24"/>
          <w:szCs w:val="24"/>
        </w:rPr>
        <w:t>art 63</w:t>
      </w:r>
      <w:r>
        <w:rPr>
          <w:rFonts w:ascii="Times New Roman" w:hAnsi="Times New Roman" w:cs="Times New Roman"/>
          <w:sz w:val="24"/>
          <w:szCs w:val="24"/>
        </w:rPr>
        <w:t xml:space="preserve">, </w:t>
      </w:r>
      <w:r w:rsidRPr="004A209E">
        <w:rPr>
          <w:rFonts w:ascii="Times New Roman" w:hAnsi="Times New Roman" w:cs="Times New Roman"/>
          <w:sz w:val="24"/>
          <w:szCs w:val="24"/>
        </w:rPr>
        <w:t>64 </w:t>
      </w:r>
      <w:r>
        <w:rPr>
          <w:rFonts w:ascii="Times New Roman" w:hAnsi="Times New Roman" w:cs="Times New Roman"/>
          <w:sz w:val="24"/>
          <w:szCs w:val="24"/>
        </w:rPr>
        <w:t xml:space="preserve">et 70 RPP </w:t>
      </w:r>
      <w:r w:rsidRPr="004A209E">
        <w:rPr>
          <w:rFonts w:ascii="Times New Roman" w:hAnsi="Times New Roman" w:cs="Times New Roman"/>
          <w:sz w:val="24"/>
          <w:szCs w:val="24"/>
        </w:rPr>
        <w:t xml:space="preserve">; </w:t>
      </w:r>
    </w:p>
    <w:p w14:paraId="6D318348" w14:textId="77777777" w:rsidR="00620615" w:rsidRPr="004A209E" w:rsidRDefault="00620615" w:rsidP="00620615">
      <w:pPr>
        <w:pStyle w:val="Paragraphedeliste"/>
        <w:numPr>
          <w:ilvl w:val="0"/>
          <w:numId w:val="40"/>
        </w:numPr>
        <w:jc w:val="both"/>
        <w:rPr>
          <w:rFonts w:ascii="Times New Roman" w:hAnsi="Times New Roman" w:cs="Times New Roman"/>
          <w:sz w:val="24"/>
          <w:szCs w:val="24"/>
        </w:rPr>
      </w:pPr>
      <w:r>
        <w:rPr>
          <w:rFonts w:ascii="Times New Roman" w:hAnsi="Times New Roman" w:cs="Times New Roman"/>
          <w:sz w:val="24"/>
          <w:szCs w:val="24"/>
        </w:rPr>
        <w:t>Information judiciaire : RI du PS et</w:t>
      </w:r>
      <w:r w:rsidRPr="004A209E">
        <w:rPr>
          <w:rFonts w:ascii="Times New Roman" w:hAnsi="Times New Roman" w:cs="Times New Roman"/>
          <w:sz w:val="24"/>
          <w:szCs w:val="24"/>
        </w:rPr>
        <w:t xml:space="preserve"> plaintes avec constitution de partie civile</w:t>
      </w:r>
      <w:r>
        <w:rPr>
          <w:rFonts w:ascii="Times New Roman" w:hAnsi="Times New Roman" w:cs="Times New Roman"/>
          <w:sz w:val="24"/>
          <w:szCs w:val="24"/>
        </w:rPr>
        <w:t>, seuil probatoire : raisons de croire, contrôle juridictionnel du seuil probatoire et de l’acte de poursuites : art 68 et 69 du RPP)</w:t>
      </w:r>
      <w:r w:rsidRPr="004A209E">
        <w:rPr>
          <w:rFonts w:ascii="Times New Roman" w:hAnsi="Times New Roman" w:cs="Times New Roman"/>
          <w:sz w:val="24"/>
          <w:szCs w:val="24"/>
        </w:rPr>
        <w:t> ;</w:t>
      </w:r>
    </w:p>
    <w:p w14:paraId="1F86634F"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L’examen préliminaire s’effectue conformément aux principes :</w:t>
      </w:r>
    </w:p>
    <w:p w14:paraId="019C94CF" w14:textId="77777777" w:rsidR="00620615" w:rsidRDefault="00620615" w:rsidP="00620615">
      <w:pPr>
        <w:pStyle w:val="Paragraphedeliste"/>
        <w:numPr>
          <w:ilvl w:val="0"/>
          <w:numId w:val="41"/>
        </w:numPr>
        <w:jc w:val="both"/>
        <w:rPr>
          <w:rFonts w:ascii="Times New Roman" w:hAnsi="Times New Roman" w:cs="Times New Roman"/>
          <w:sz w:val="24"/>
          <w:szCs w:val="24"/>
        </w:rPr>
      </w:pPr>
      <w:r>
        <w:rPr>
          <w:rFonts w:ascii="Times New Roman" w:hAnsi="Times New Roman" w:cs="Times New Roman"/>
          <w:sz w:val="24"/>
          <w:szCs w:val="24"/>
        </w:rPr>
        <w:t>I</w:t>
      </w:r>
      <w:r w:rsidRPr="00214C52">
        <w:rPr>
          <w:rFonts w:ascii="Times New Roman" w:hAnsi="Times New Roman" w:cs="Times New Roman"/>
          <w:sz w:val="24"/>
          <w:szCs w:val="24"/>
        </w:rPr>
        <w:t>ndépendance</w:t>
      </w:r>
      <w:r>
        <w:rPr>
          <w:rFonts w:ascii="Times New Roman" w:hAnsi="Times New Roman" w:cs="Times New Roman"/>
          <w:sz w:val="24"/>
          <w:szCs w:val="24"/>
        </w:rPr>
        <w:t xml:space="preserve"> (</w:t>
      </w:r>
      <w:r w:rsidRPr="00166639">
        <w:rPr>
          <w:rFonts w:ascii="Times New Roman" w:hAnsi="Times New Roman" w:cs="Times New Roman"/>
          <w:sz w:val="24"/>
          <w:szCs w:val="24"/>
        </w:rPr>
        <w:t>Art 20</w:t>
      </w:r>
      <w:r>
        <w:rPr>
          <w:rFonts w:ascii="Times New Roman" w:hAnsi="Times New Roman" w:cs="Times New Roman"/>
          <w:sz w:val="24"/>
          <w:szCs w:val="24"/>
        </w:rPr>
        <w:t>,</w:t>
      </w:r>
      <w:r w:rsidRPr="00166639">
        <w:rPr>
          <w:rFonts w:ascii="Times New Roman" w:hAnsi="Times New Roman" w:cs="Times New Roman"/>
          <w:sz w:val="24"/>
          <w:szCs w:val="24"/>
        </w:rPr>
        <w:t xml:space="preserve"> 34</w:t>
      </w:r>
      <w:r>
        <w:rPr>
          <w:rFonts w:ascii="Times New Roman" w:hAnsi="Times New Roman" w:cs="Times New Roman"/>
          <w:sz w:val="24"/>
          <w:szCs w:val="24"/>
        </w:rPr>
        <w:t xml:space="preserve"> et 40</w:t>
      </w:r>
      <w:r w:rsidRPr="00166639">
        <w:rPr>
          <w:rFonts w:ascii="Times New Roman" w:hAnsi="Times New Roman" w:cs="Times New Roman"/>
          <w:sz w:val="24"/>
          <w:szCs w:val="24"/>
        </w:rPr>
        <w:t xml:space="preserve"> de la Loi Organique et 38 et 39 du RPP</w:t>
      </w:r>
      <w:r>
        <w:rPr>
          <w:rFonts w:ascii="Times New Roman" w:hAnsi="Times New Roman" w:cs="Times New Roman"/>
          <w:sz w:val="24"/>
          <w:szCs w:val="24"/>
        </w:rPr>
        <w:t>) ;</w:t>
      </w:r>
      <w:r w:rsidRPr="00214C52">
        <w:rPr>
          <w:rFonts w:ascii="Times New Roman" w:hAnsi="Times New Roman" w:cs="Times New Roman"/>
          <w:sz w:val="24"/>
          <w:szCs w:val="24"/>
        </w:rPr>
        <w:t xml:space="preserve"> </w:t>
      </w:r>
    </w:p>
    <w:p w14:paraId="6F058B22" w14:textId="77777777" w:rsidR="00620615" w:rsidRDefault="00620615" w:rsidP="00620615">
      <w:pPr>
        <w:pStyle w:val="Paragraphedeliste"/>
        <w:numPr>
          <w:ilvl w:val="0"/>
          <w:numId w:val="41"/>
        </w:numPr>
        <w:jc w:val="both"/>
        <w:rPr>
          <w:rFonts w:ascii="Times New Roman" w:hAnsi="Times New Roman" w:cs="Times New Roman"/>
          <w:sz w:val="24"/>
          <w:szCs w:val="24"/>
        </w:rPr>
      </w:pPr>
      <w:r w:rsidRPr="00214C52">
        <w:rPr>
          <w:rFonts w:ascii="Times New Roman" w:hAnsi="Times New Roman" w:cs="Times New Roman"/>
          <w:sz w:val="24"/>
          <w:szCs w:val="24"/>
        </w:rPr>
        <w:t>Impartialité, non-discrimination, objectivité, transparence</w:t>
      </w:r>
      <w:r>
        <w:rPr>
          <w:rFonts w:ascii="Times New Roman" w:hAnsi="Times New Roman" w:cs="Times New Roman"/>
          <w:sz w:val="24"/>
          <w:szCs w:val="24"/>
        </w:rPr>
        <w:t> ;</w:t>
      </w:r>
      <w:r w:rsidRPr="00214C52">
        <w:rPr>
          <w:rFonts w:ascii="Times New Roman" w:hAnsi="Times New Roman" w:cs="Times New Roman"/>
          <w:sz w:val="24"/>
          <w:szCs w:val="24"/>
        </w:rPr>
        <w:t xml:space="preserve"> </w:t>
      </w:r>
    </w:p>
    <w:p w14:paraId="42B79190" w14:textId="77777777" w:rsidR="00620615" w:rsidRPr="00214C52" w:rsidRDefault="00620615" w:rsidP="00620615">
      <w:pPr>
        <w:pStyle w:val="Paragraphedeliste"/>
        <w:numPr>
          <w:ilvl w:val="0"/>
          <w:numId w:val="41"/>
        </w:numPr>
        <w:jc w:val="both"/>
        <w:rPr>
          <w:rFonts w:ascii="Times New Roman" w:hAnsi="Times New Roman" w:cs="Times New Roman"/>
          <w:sz w:val="24"/>
          <w:szCs w:val="24"/>
        </w:rPr>
      </w:pPr>
      <w:r>
        <w:rPr>
          <w:rFonts w:ascii="Times New Roman" w:hAnsi="Times New Roman" w:cs="Times New Roman"/>
          <w:sz w:val="24"/>
          <w:szCs w:val="24"/>
        </w:rPr>
        <w:t>C</w:t>
      </w:r>
      <w:r w:rsidRPr="00214C52">
        <w:rPr>
          <w:rFonts w:ascii="Times New Roman" w:hAnsi="Times New Roman" w:cs="Times New Roman"/>
          <w:sz w:val="24"/>
          <w:szCs w:val="24"/>
        </w:rPr>
        <w:t>omplémentarité ou d’aménagement des compétences ;</w:t>
      </w:r>
    </w:p>
    <w:p w14:paraId="17580A38" w14:textId="77777777" w:rsidR="00620615" w:rsidRDefault="00620615" w:rsidP="00620615">
      <w:pPr>
        <w:pStyle w:val="Paragraphedeliste"/>
        <w:jc w:val="both"/>
        <w:rPr>
          <w:rFonts w:ascii="Times New Roman" w:hAnsi="Times New Roman" w:cs="Times New Roman"/>
          <w:sz w:val="24"/>
          <w:szCs w:val="24"/>
        </w:rPr>
      </w:pPr>
    </w:p>
    <w:p w14:paraId="278CD612" w14:textId="77777777" w:rsidR="00620615" w:rsidRPr="00DC15C4" w:rsidRDefault="00620615" w:rsidP="00620615">
      <w:pPr>
        <w:pStyle w:val="Paragraphedeliste"/>
        <w:numPr>
          <w:ilvl w:val="0"/>
          <w:numId w:val="25"/>
        </w:numPr>
        <w:jc w:val="both"/>
        <w:rPr>
          <w:rFonts w:ascii="Times New Roman" w:hAnsi="Times New Roman" w:cs="Times New Roman"/>
          <w:b/>
          <w:bCs/>
          <w:sz w:val="24"/>
          <w:szCs w:val="24"/>
        </w:rPr>
      </w:pPr>
      <w:r w:rsidRPr="00DC15C4">
        <w:rPr>
          <w:rFonts w:ascii="Times New Roman" w:hAnsi="Times New Roman" w:cs="Times New Roman"/>
          <w:b/>
          <w:bCs/>
          <w:sz w:val="24"/>
          <w:szCs w:val="24"/>
        </w:rPr>
        <w:t>La Mise en œuvre de la Stratégie de poursuites</w:t>
      </w:r>
    </w:p>
    <w:p w14:paraId="60FD2E34" w14:textId="77777777" w:rsidR="00620615" w:rsidRPr="009E7CAC" w:rsidRDefault="00620615" w:rsidP="00620615">
      <w:pPr>
        <w:pStyle w:val="Paragraphedeliste"/>
        <w:jc w:val="both"/>
        <w:rPr>
          <w:rFonts w:ascii="Times New Roman" w:hAnsi="Times New Roman" w:cs="Times New Roman"/>
          <w:b/>
          <w:bCs/>
          <w:i/>
          <w:iCs/>
          <w:sz w:val="24"/>
          <w:szCs w:val="24"/>
        </w:rPr>
      </w:pPr>
    </w:p>
    <w:p w14:paraId="6BE26D89" w14:textId="7BD6FB55" w:rsidR="00620615" w:rsidRPr="009531A3" w:rsidRDefault="00620615" w:rsidP="009531A3">
      <w:pPr>
        <w:pStyle w:val="Paragraphedeliste"/>
        <w:numPr>
          <w:ilvl w:val="0"/>
          <w:numId w:val="1"/>
        </w:numPr>
        <w:jc w:val="both"/>
        <w:rPr>
          <w:rFonts w:ascii="Times New Roman" w:hAnsi="Times New Roman" w:cs="Times New Roman"/>
          <w:b/>
          <w:bCs/>
          <w:i/>
          <w:iCs/>
          <w:sz w:val="24"/>
          <w:szCs w:val="24"/>
        </w:rPr>
      </w:pPr>
      <w:r w:rsidRPr="009531A3">
        <w:rPr>
          <w:rFonts w:ascii="Times New Roman" w:hAnsi="Times New Roman" w:cs="Times New Roman"/>
          <w:b/>
          <w:bCs/>
          <w:i/>
          <w:iCs/>
          <w:sz w:val="24"/>
          <w:szCs w:val="24"/>
        </w:rPr>
        <w:t>Aspects terminologiques</w:t>
      </w:r>
    </w:p>
    <w:p w14:paraId="68910924" w14:textId="77777777" w:rsidR="00620615" w:rsidRPr="009E7CAC" w:rsidRDefault="00620615" w:rsidP="00620615">
      <w:pPr>
        <w:pStyle w:val="Paragraphedeliste"/>
        <w:jc w:val="both"/>
        <w:rPr>
          <w:rFonts w:ascii="Times New Roman" w:hAnsi="Times New Roman" w:cs="Times New Roman"/>
          <w:b/>
          <w:bCs/>
          <w:sz w:val="24"/>
          <w:szCs w:val="24"/>
        </w:rPr>
      </w:pPr>
    </w:p>
    <w:p w14:paraId="1F18AB55" w14:textId="5B8E6434" w:rsidR="00620615" w:rsidRPr="009531A3" w:rsidRDefault="00620615" w:rsidP="009531A3">
      <w:pPr>
        <w:pStyle w:val="Paragraphedeliste"/>
        <w:numPr>
          <w:ilvl w:val="0"/>
          <w:numId w:val="42"/>
        </w:numPr>
        <w:jc w:val="both"/>
        <w:rPr>
          <w:rFonts w:ascii="Times New Roman" w:hAnsi="Times New Roman" w:cs="Times New Roman"/>
          <w:sz w:val="24"/>
          <w:szCs w:val="24"/>
        </w:rPr>
      </w:pPr>
      <w:r w:rsidRPr="009531A3">
        <w:rPr>
          <w:rFonts w:ascii="Times New Roman" w:hAnsi="Times New Roman" w:cs="Times New Roman"/>
          <w:b/>
          <w:bCs/>
          <w:sz w:val="24"/>
          <w:szCs w:val="24"/>
        </w:rPr>
        <w:t>Situation</w:t>
      </w:r>
      <w:r w:rsidRPr="009531A3">
        <w:rPr>
          <w:rFonts w:ascii="Times New Roman" w:hAnsi="Times New Roman" w:cs="Times New Roman"/>
          <w:sz w:val="24"/>
          <w:szCs w:val="24"/>
        </w:rPr>
        <w:t> :</w:t>
      </w:r>
      <w:r w:rsidRPr="00214914">
        <w:t xml:space="preserve"> </w:t>
      </w:r>
      <w:r w:rsidR="0079612E" w:rsidRPr="009531A3">
        <w:rPr>
          <w:rFonts w:ascii="Times New Roman" w:hAnsi="Times New Roman" w:cs="Times New Roman"/>
          <w:sz w:val="24"/>
          <w:szCs w:val="24"/>
        </w:rPr>
        <w:t>en général,</w:t>
      </w:r>
      <w:r w:rsidR="0079612E">
        <w:t xml:space="preserve"> </w:t>
      </w:r>
      <w:r w:rsidR="0079612E" w:rsidRPr="009531A3">
        <w:rPr>
          <w:rFonts w:ascii="Times New Roman" w:hAnsi="Times New Roman" w:cs="Times New Roman"/>
          <w:sz w:val="24"/>
          <w:szCs w:val="24"/>
        </w:rPr>
        <w:t xml:space="preserve">une </w:t>
      </w:r>
      <w:r w:rsidRPr="009531A3">
        <w:rPr>
          <w:rFonts w:ascii="Times New Roman" w:hAnsi="Times New Roman" w:cs="Times New Roman"/>
          <w:sz w:val="24"/>
          <w:szCs w:val="24"/>
        </w:rPr>
        <w:t>situation</w:t>
      </w:r>
      <w:r w:rsidR="0079612E" w:rsidRPr="009531A3">
        <w:rPr>
          <w:rFonts w:ascii="Times New Roman" w:hAnsi="Times New Roman" w:cs="Times New Roman"/>
          <w:sz w:val="24"/>
          <w:szCs w:val="24"/>
        </w:rPr>
        <w:t xml:space="preserve"> e</w:t>
      </w:r>
      <w:r w:rsidRPr="009531A3">
        <w:rPr>
          <w:rFonts w:ascii="Times New Roman" w:hAnsi="Times New Roman" w:cs="Times New Roman"/>
          <w:sz w:val="24"/>
          <w:szCs w:val="24"/>
        </w:rPr>
        <w:t>s</w:t>
      </w:r>
      <w:r w:rsidR="0079612E" w:rsidRPr="009531A3">
        <w:rPr>
          <w:rFonts w:ascii="Times New Roman" w:hAnsi="Times New Roman" w:cs="Times New Roman"/>
          <w:sz w:val="24"/>
          <w:szCs w:val="24"/>
        </w:rPr>
        <w:t xml:space="preserve">t appréhendée et </w:t>
      </w:r>
      <w:r w:rsidRPr="009531A3">
        <w:rPr>
          <w:rFonts w:ascii="Times New Roman" w:hAnsi="Times New Roman" w:cs="Times New Roman"/>
          <w:sz w:val="24"/>
          <w:szCs w:val="24"/>
        </w:rPr>
        <w:t>définie par des paramètres temporels, territoriaux et éventuellement personnels</w:t>
      </w:r>
      <w:r w:rsidR="0079612E" w:rsidRPr="009531A3">
        <w:rPr>
          <w:rFonts w:ascii="Times New Roman" w:hAnsi="Times New Roman" w:cs="Times New Roman"/>
          <w:sz w:val="24"/>
          <w:szCs w:val="24"/>
        </w:rPr>
        <w:t xml:space="preserve"> ex : </w:t>
      </w:r>
      <w:r w:rsidRPr="009531A3">
        <w:rPr>
          <w:rFonts w:ascii="Times New Roman" w:hAnsi="Times New Roman" w:cs="Times New Roman"/>
          <w:sz w:val="24"/>
          <w:szCs w:val="24"/>
        </w:rPr>
        <w:t xml:space="preserve">la situation sur le territoire de la République démocratique du Congo depuis le 1er juillet 2002, </w:t>
      </w:r>
      <w:r w:rsidR="0079612E" w:rsidRPr="009531A3">
        <w:rPr>
          <w:rFonts w:ascii="Times New Roman" w:hAnsi="Times New Roman" w:cs="Times New Roman"/>
          <w:sz w:val="24"/>
          <w:szCs w:val="24"/>
        </w:rPr>
        <w:t>en république centrafricaine depuis décembre 2012 ;</w:t>
      </w:r>
    </w:p>
    <w:p w14:paraId="10719C05" w14:textId="214A195A" w:rsidR="00620615" w:rsidRPr="009531A3" w:rsidRDefault="00620615" w:rsidP="009531A3">
      <w:pPr>
        <w:pStyle w:val="Paragraphedeliste"/>
        <w:numPr>
          <w:ilvl w:val="0"/>
          <w:numId w:val="42"/>
        </w:numPr>
        <w:jc w:val="both"/>
        <w:rPr>
          <w:rFonts w:ascii="Times New Roman" w:hAnsi="Times New Roman" w:cs="Times New Roman"/>
          <w:sz w:val="24"/>
          <w:szCs w:val="24"/>
        </w:rPr>
      </w:pPr>
      <w:r w:rsidRPr="009531A3">
        <w:rPr>
          <w:rFonts w:ascii="Times New Roman" w:hAnsi="Times New Roman" w:cs="Times New Roman"/>
          <w:b/>
          <w:bCs/>
          <w:sz w:val="24"/>
          <w:szCs w:val="24"/>
        </w:rPr>
        <w:t>Incident</w:t>
      </w:r>
      <w:r w:rsidRPr="009531A3">
        <w:rPr>
          <w:rFonts w:ascii="Times New Roman" w:hAnsi="Times New Roman" w:cs="Times New Roman"/>
          <w:sz w:val="24"/>
          <w:szCs w:val="24"/>
        </w:rPr>
        <w:t> </w:t>
      </w:r>
      <w:r>
        <w:t xml:space="preserve">: </w:t>
      </w:r>
      <w:r w:rsidRPr="009531A3">
        <w:rPr>
          <w:rFonts w:ascii="Times New Roman" w:hAnsi="Times New Roman" w:cs="Times New Roman"/>
          <w:sz w:val="24"/>
          <w:szCs w:val="24"/>
        </w:rPr>
        <w:t>ce terme désigne des faits précis</w:t>
      </w:r>
      <w:r w:rsidR="0079612E" w:rsidRPr="009531A3">
        <w:rPr>
          <w:rFonts w:ascii="Times New Roman" w:hAnsi="Times New Roman" w:cs="Times New Roman"/>
          <w:sz w:val="24"/>
          <w:szCs w:val="24"/>
        </w:rPr>
        <w:t xml:space="preserve"> notamment </w:t>
      </w:r>
      <w:r w:rsidRPr="009531A3">
        <w:rPr>
          <w:rFonts w:ascii="Times New Roman" w:hAnsi="Times New Roman" w:cs="Times New Roman"/>
          <w:sz w:val="24"/>
          <w:szCs w:val="24"/>
        </w:rPr>
        <w:t xml:space="preserve">une attaque, perpétré à un </w:t>
      </w:r>
      <w:r w:rsidR="0079612E" w:rsidRPr="009531A3">
        <w:rPr>
          <w:rFonts w:ascii="Times New Roman" w:hAnsi="Times New Roman" w:cs="Times New Roman"/>
          <w:sz w:val="24"/>
          <w:szCs w:val="24"/>
        </w:rPr>
        <w:t>lieu</w:t>
      </w:r>
      <w:r w:rsidR="00D20369" w:rsidRPr="009531A3">
        <w:rPr>
          <w:rFonts w:ascii="Times New Roman" w:hAnsi="Times New Roman" w:cs="Times New Roman"/>
          <w:sz w:val="24"/>
          <w:szCs w:val="24"/>
        </w:rPr>
        <w:t xml:space="preserve"> </w:t>
      </w:r>
      <w:r w:rsidRPr="009531A3">
        <w:rPr>
          <w:rFonts w:ascii="Times New Roman" w:hAnsi="Times New Roman" w:cs="Times New Roman"/>
          <w:sz w:val="24"/>
          <w:szCs w:val="24"/>
        </w:rPr>
        <w:t xml:space="preserve">déterminé et à une date ou période plus ou moins précise contre une catégorie de personne. </w:t>
      </w:r>
      <w:r w:rsidR="00D20369" w:rsidRPr="009531A3">
        <w:rPr>
          <w:rFonts w:ascii="Times New Roman" w:hAnsi="Times New Roman" w:cs="Times New Roman"/>
          <w:sz w:val="24"/>
          <w:szCs w:val="24"/>
        </w:rPr>
        <w:t>A la différence d’une</w:t>
      </w:r>
      <w:r w:rsidRPr="009531A3">
        <w:rPr>
          <w:rFonts w:ascii="Times New Roman" w:hAnsi="Times New Roman" w:cs="Times New Roman"/>
          <w:sz w:val="24"/>
          <w:szCs w:val="24"/>
        </w:rPr>
        <w:t xml:space="preserve"> « situation », </w:t>
      </w:r>
      <w:r w:rsidR="00D20369" w:rsidRPr="009531A3">
        <w:rPr>
          <w:rFonts w:ascii="Times New Roman" w:hAnsi="Times New Roman" w:cs="Times New Roman"/>
          <w:sz w:val="24"/>
          <w:szCs w:val="24"/>
        </w:rPr>
        <w:t>un</w:t>
      </w:r>
      <w:r w:rsidRPr="009531A3">
        <w:rPr>
          <w:rFonts w:ascii="Times New Roman" w:hAnsi="Times New Roman" w:cs="Times New Roman"/>
          <w:sz w:val="24"/>
          <w:szCs w:val="24"/>
        </w:rPr>
        <w:t xml:space="preserve"> incident </w:t>
      </w:r>
      <w:r w:rsidR="00D20369" w:rsidRPr="009531A3">
        <w:rPr>
          <w:rFonts w:ascii="Times New Roman" w:hAnsi="Times New Roman" w:cs="Times New Roman"/>
          <w:sz w:val="24"/>
          <w:szCs w:val="24"/>
        </w:rPr>
        <w:t>connait une</w:t>
      </w:r>
      <w:r w:rsidRPr="009531A3">
        <w:rPr>
          <w:rFonts w:ascii="Times New Roman" w:hAnsi="Times New Roman" w:cs="Times New Roman"/>
          <w:sz w:val="24"/>
          <w:szCs w:val="24"/>
        </w:rPr>
        <w:t xml:space="preserve"> limitation géographique et temporelle </w:t>
      </w:r>
      <w:r w:rsidR="00D20369" w:rsidRPr="009531A3">
        <w:rPr>
          <w:rFonts w:ascii="Times New Roman" w:hAnsi="Times New Roman" w:cs="Times New Roman"/>
          <w:sz w:val="24"/>
          <w:szCs w:val="24"/>
        </w:rPr>
        <w:t>de son déroulement</w:t>
      </w:r>
      <w:r w:rsidRPr="009531A3">
        <w:rPr>
          <w:rFonts w:ascii="Times New Roman" w:hAnsi="Times New Roman" w:cs="Times New Roman"/>
          <w:sz w:val="24"/>
          <w:szCs w:val="24"/>
        </w:rPr>
        <w:t xml:space="preserve">. </w:t>
      </w:r>
      <w:r w:rsidR="00D20369" w:rsidRPr="009531A3">
        <w:rPr>
          <w:rFonts w:ascii="Times New Roman" w:hAnsi="Times New Roman" w:cs="Times New Roman"/>
          <w:sz w:val="24"/>
          <w:szCs w:val="24"/>
        </w:rPr>
        <w:t xml:space="preserve">Relativement à une </w:t>
      </w:r>
      <w:r w:rsidRPr="009531A3">
        <w:rPr>
          <w:rFonts w:ascii="Times New Roman" w:hAnsi="Times New Roman" w:cs="Times New Roman"/>
          <w:sz w:val="24"/>
          <w:szCs w:val="24"/>
        </w:rPr>
        <w:t>« affaire</w:t>
      </w:r>
      <w:r w:rsidR="00D20369" w:rsidRPr="009531A3">
        <w:rPr>
          <w:rFonts w:ascii="Times New Roman" w:hAnsi="Times New Roman" w:cs="Times New Roman"/>
          <w:sz w:val="24"/>
          <w:szCs w:val="24"/>
        </w:rPr>
        <w:t xml:space="preserve"> </w:t>
      </w:r>
      <w:r w:rsidRPr="009531A3">
        <w:rPr>
          <w:rFonts w:ascii="Times New Roman" w:hAnsi="Times New Roman" w:cs="Times New Roman"/>
          <w:sz w:val="24"/>
          <w:szCs w:val="24"/>
        </w:rPr>
        <w:t xml:space="preserve">», </w:t>
      </w:r>
      <w:r w:rsidR="00D20369" w:rsidRPr="009531A3">
        <w:rPr>
          <w:rFonts w:ascii="Times New Roman" w:hAnsi="Times New Roman" w:cs="Times New Roman"/>
          <w:sz w:val="24"/>
          <w:szCs w:val="24"/>
        </w:rPr>
        <w:t>l’</w:t>
      </w:r>
      <w:r w:rsidRPr="009531A3">
        <w:rPr>
          <w:rFonts w:ascii="Times New Roman" w:hAnsi="Times New Roman" w:cs="Times New Roman"/>
          <w:sz w:val="24"/>
          <w:szCs w:val="24"/>
        </w:rPr>
        <w:t>incident</w:t>
      </w:r>
      <w:r w:rsidR="00D20369" w:rsidRPr="009531A3">
        <w:rPr>
          <w:rFonts w:ascii="Times New Roman" w:hAnsi="Times New Roman" w:cs="Times New Roman"/>
          <w:sz w:val="24"/>
          <w:szCs w:val="24"/>
        </w:rPr>
        <w:t xml:space="preserve"> porte peu de précisions</w:t>
      </w:r>
      <w:r w:rsidRPr="009531A3">
        <w:rPr>
          <w:rFonts w:ascii="Times New Roman" w:hAnsi="Times New Roman" w:cs="Times New Roman"/>
          <w:sz w:val="24"/>
          <w:szCs w:val="24"/>
        </w:rPr>
        <w:t xml:space="preserve"> sur l’identité des véritables auteurs. </w:t>
      </w:r>
    </w:p>
    <w:p w14:paraId="717B31DF" w14:textId="4065CDCB" w:rsidR="00620615" w:rsidRPr="009531A3" w:rsidRDefault="00620615" w:rsidP="009531A3">
      <w:pPr>
        <w:pStyle w:val="Paragraphedeliste"/>
        <w:numPr>
          <w:ilvl w:val="0"/>
          <w:numId w:val="42"/>
        </w:numPr>
        <w:jc w:val="both"/>
        <w:rPr>
          <w:rFonts w:ascii="Times New Roman" w:hAnsi="Times New Roman" w:cs="Times New Roman"/>
          <w:sz w:val="24"/>
          <w:szCs w:val="24"/>
        </w:rPr>
      </w:pPr>
      <w:r w:rsidRPr="009531A3">
        <w:rPr>
          <w:rFonts w:ascii="Times New Roman" w:hAnsi="Times New Roman" w:cs="Times New Roman"/>
          <w:b/>
          <w:bCs/>
          <w:sz w:val="24"/>
          <w:szCs w:val="24"/>
        </w:rPr>
        <w:t>Affaire</w:t>
      </w:r>
      <w:r w:rsidRPr="009531A3">
        <w:rPr>
          <w:rFonts w:ascii="Times New Roman" w:hAnsi="Times New Roman" w:cs="Times New Roman"/>
          <w:sz w:val="24"/>
          <w:szCs w:val="24"/>
        </w:rPr>
        <w:t> </w:t>
      </w:r>
      <w:r>
        <w:t xml:space="preserve">: </w:t>
      </w:r>
      <w:r w:rsidR="00D20369" w:rsidRPr="009531A3">
        <w:rPr>
          <w:rFonts w:ascii="Times New Roman" w:hAnsi="Times New Roman" w:cs="Times New Roman"/>
          <w:sz w:val="24"/>
          <w:szCs w:val="24"/>
        </w:rPr>
        <w:t xml:space="preserve">elle vise </w:t>
      </w:r>
      <w:r w:rsidR="007357BF" w:rsidRPr="009531A3">
        <w:rPr>
          <w:rFonts w:ascii="Times New Roman" w:hAnsi="Times New Roman" w:cs="Times New Roman"/>
          <w:sz w:val="24"/>
          <w:szCs w:val="24"/>
        </w:rPr>
        <w:t xml:space="preserve">des </w:t>
      </w:r>
      <w:r w:rsidR="00D20369" w:rsidRPr="009531A3">
        <w:rPr>
          <w:rFonts w:ascii="Times New Roman" w:hAnsi="Times New Roman" w:cs="Times New Roman"/>
          <w:sz w:val="24"/>
          <w:szCs w:val="24"/>
        </w:rPr>
        <w:t>incidents</w:t>
      </w:r>
      <w:r w:rsidRPr="009531A3">
        <w:rPr>
          <w:rFonts w:ascii="Times New Roman" w:hAnsi="Times New Roman" w:cs="Times New Roman"/>
          <w:sz w:val="24"/>
          <w:szCs w:val="24"/>
        </w:rPr>
        <w:t xml:space="preserve"> spécifiques </w:t>
      </w:r>
      <w:r w:rsidR="00D20369" w:rsidRPr="009531A3">
        <w:rPr>
          <w:rFonts w:ascii="Times New Roman" w:hAnsi="Times New Roman" w:cs="Times New Roman"/>
          <w:sz w:val="24"/>
          <w:szCs w:val="24"/>
        </w:rPr>
        <w:t>dans le cadre desquels</w:t>
      </w:r>
      <w:r w:rsidRPr="009531A3">
        <w:rPr>
          <w:rFonts w:ascii="Times New Roman" w:hAnsi="Times New Roman" w:cs="Times New Roman"/>
          <w:sz w:val="24"/>
          <w:szCs w:val="24"/>
        </w:rPr>
        <w:t xml:space="preserve"> un ou plusieurs crimes de la compétence de la Cour </w:t>
      </w:r>
      <w:r w:rsidR="007357BF" w:rsidRPr="009531A3">
        <w:rPr>
          <w:rFonts w:ascii="Times New Roman" w:hAnsi="Times New Roman" w:cs="Times New Roman"/>
          <w:sz w:val="24"/>
          <w:szCs w:val="24"/>
        </w:rPr>
        <w:t>auraient</w:t>
      </w:r>
      <w:r w:rsidRPr="009531A3">
        <w:rPr>
          <w:rFonts w:ascii="Times New Roman" w:hAnsi="Times New Roman" w:cs="Times New Roman"/>
          <w:sz w:val="24"/>
          <w:szCs w:val="24"/>
        </w:rPr>
        <w:t xml:space="preserve"> été commis par un ou plusieurs suspects identifiés, font l’objet de procédures après la délivrance d’un mandat d’arrêt ou d’une citation à comparaître</w:t>
      </w:r>
      <w:r w:rsidR="007357BF" w:rsidRPr="009531A3">
        <w:rPr>
          <w:rFonts w:ascii="Times New Roman" w:hAnsi="Times New Roman" w:cs="Times New Roman"/>
          <w:sz w:val="24"/>
          <w:szCs w:val="24"/>
        </w:rPr>
        <w:t>.</w:t>
      </w:r>
    </w:p>
    <w:p w14:paraId="1E3531D9" w14:textId="77777777" w:rsidR="00620615" w:rsidRPr="00214914" w:rsidRDefault="00620615" w:rsidP="00620615">
      <w:pPr>
        <w:pStyle w:val="Paragraphedeliste"/>
        <w:jc w:val="both"/>
        <w:rPr>
          <w:rFonts w:ascii="Times New Roman" w:hAnsi="Times New Roman" w:cs="Times New Roman"/>
          <w:sz w:val="24"/>
          <w:szCs w:val="24"/>
        </w:rPr>
      </w:pPr>
    </w:p>
    <w:p w14:paraId="79C612CB" w14:textId="32BF43BA" w:rsidR="00620615" w:rsidRPr="006C3932" w:rsidRDefault="00620615" w:rsidP="00620615">
      <w:pPr>
        <w:pStyle w:val="Paragraphedeliste"/>
        <w:numPr>
          <w:ilvl w:val="0"/>
          <w:numId w:val="37"/>
        </w:numPr>
        <w:jc w:val="both"/>
        <w:rPr>
          <w:rFonts w:ascii="Times New Roman" w:hAnsi="Times New Roman" w:cs="Times New Roman"/>
          <w:sz w:val="24"/>
          <w:szCs w:val="24"/>
        </w:rPr>
      </w:pPr>
      <w:r>
        <w:rPr>
          <w:rFonts w:ascii="Times New Roman" w:hAnsi="Times New Roman" w:cs="Times New Roman"/>
          <w:b/>
          <w:bCs/>
          <w:sz w:val="24"/>
          <w:szCs w:val="24"/>
        </w:rPr>
        <w:t>L</w:t>
      </w:r>
      <w:r w:rsidR="002A7672">
        <w:rPr>
          <w:rFonts w:ascii="Times New Roman" w:hAnsi="Times New Roman" w:cs="Times New Roman"/>
          <w:b/>
          <w:bCs/>
          <w:sz w:val="24"/>
          <w:szCs w:val="24"/>
        </w:rPr>
        <w:t xml:space="preserve">’analyse préliminaire </w:t>
      </w:r>
      <w:r w:rsidR="007405FC">
        <w:rPr>
          <w:rFonts w:ascii="Times New Roman" w:hAnsi="Times New Roman" w:cs="Times New Roman"/>
          <w:b/>
          <w:bCs/>
          <w:sz w:val="24"/>
          <w:szCs w:val="24"/>
        </w:rPr>
        <w:t>des incidents criminels</w:t>
      </w:r>
    </w:p>
    <w:p w14:paraId="3ECBE218" w14:textId="77777777" w:rsidR="00620615" w:rsidRDefault="00620615" w:rsidP="00620615">
      <w:pPr>
        <w:pStyle w:val="Paragraphedeliste"/>
        <w:jc w:val="both"/>
        <w:rPr>
          <w:rFonts w:ascii="Times New Roman" w:hAnsi="Times New Roman" w:cs="Times New Roman"/>
          <w:b/>
          <w:bCs/>
          <w:sz w:val="24"/>
          <w:szCs w:val="24"/>
        </w:rPr>
      </w:pPr>
    </w:p>
    <w:p w14:paraId="2EAD7F5F" w14:textId="77777777" w:rsidR="00620615" w:rsidRPr="006C3932" w:rsidRDefault="00620615" w:rsidP="00620615">
      <w:pPr>
        <w:pStyle w:val="Paragraphedeliste"/>
        <w:numPr>
          <w:ilvl w:val="0"/>
          <w:numId w:val="38"/>
        </w:numPr>
        <w:jc w:val="both"/>
        <w:rPr>
          <w:rFonts w:ascii="Times New Roman" w:hAnsi="Times New Roman" w:cs="Times New Roman"/>
          <w:i/>
          <w:iCs/>
          <w:sz w:val="24"/>
          <w:szCs w:val="24"/>
        </w:rPr>
      </w:pPr>
      <w:r w:rsidRPr="006C3932">
        <w:rPr>
          <w:rFonts w:ascii="Times New Roman" w:hAnsi="Times New Roman" w:cs="Times New Roman"/>
          <w:b/>
          <w:bCs/>
          <w:i/>
          <w:iCs/>
          <w:sz w:val="24"/>
          <w:szCs w:val="24"/>
        </w:rPr>
        <w:t>L’établissement du domaine d’intervention de la Cour</w:t>
      </w:r>
      <w:r w:rsidRPr="006C3932">
        <w:rPr>
          <w:rFonts w:ascii="Times New Roman" w:hAnsi="Times New Roman" w:cs="Times New Roman"/>
          <w:i/>
          <w:iCs/>
          <w:sz w:val="24"/>
          <w:szCs w:val="24"/>
        </w:rPr>
        <w:t> </w:t>
      </w:r>
    </w:p>
    <w:p w14:paraId="50FC3262" w14:textId="77777777" w:rsidR="00620615" w:rsidRPr="009E7CAC" w:rsidRDefault="00620615" w:rsidP="00620615">
      <w:pPr>
        <w:ind w:left="360"/>
        <w:jc w:val="both"/>
        <w:rPr>
          <w:rFonts w:ascii="Times New Roman" w:hAnsi="Times New Roman" w:cs="Times New Roman"/>
          <w:sz w:val="24"/>
          <w:szCs w:val="24"/>
        </w:rPr>
      </w:pPr>
      <w:r w:rsidRPr="009E7CAC">
        <w:rPr>
          <w:rFonts w:ascii="Times New Roman" w:hAnsi="Times New Roman" w:cs="Times New Roman"/>
          <w:sz w:val="24"/>
          <w:szCs w:val="24"/>
        </w:rPr>
        <w:t>Les critères de sélection des incidents criminels à examiner, des auteurs à</w:t>
      </w:r>
      <w:r>
        <w:rPr>
          <w:rFonts w:ascii="Times New Roman" w:hAnsi="Times New Roman" w:cs="Times New Roman"/>
          <w:sz w:val="24"/>
          <w:szCs w:val="24"/>
        </w:rPr>
        <w:t xml:space="preserve"> poursuivre</w:t>
      </w:r>
      <w:r w:rsidRPr="009E7CAC">
        <w:rPr>
          <w:rFonts w:ascii="Times New Roman" w:hAnsi="Times New Roman" w:cs="Times New Roman"/>
          <w:sz w:val="24"/>
          <w:szCs w:val="24"/>
        </w:rPr>
        <w:t xml:space="preserve">, des infractions spécifiques et </w:t>
      </w:r>
      <w:r>
        <w:rPr>
          <w:rFonts w:ascii="Times New Roman" w:hAnsi="Times New Roman" w:cs="Times New Roman"/>
          <w:sz w:val="24"/>
          <w:szCs w:val="24"/>
        </w:rPr>
        <w:t xml:space="preserve">leurs </w:t>
      </w:r>
      <w:r w:rsidRPr="009E7CAC">
        <w:rPr>
          <w:rFonts w:ascii="Times New Roman" w:hAnsi="Times New Roman" w:cs="Times New Roman"/>
          <w:sz w:val="24"/>
          <w:szCs w:val="24"/>
        </w:rPr>
        <w:t>qualifications juridiques à retenir, définissent le domaine d’intervention de la Cour</w:t>
      </w:r>
      <w:r>
        <w:rPr>
          <w:rFonts w:ascii="Times New Roman" w:hAnsi="Times New Roman" w:cs="Times New Roman"/>
          <w:sz w:val="24"/>
          <w:szCs w:val="24"/>
        </w:rPr>
        <w:t>.</w:t>
      </w:r>
    </w:p>
    <w:p w14:paraId="7625AF64"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La gravité comme critère de sélection d’un incident : </w:t>
      </w:r>
    </w:p>
    <w:p w14:paraId="1EC68EB5" w14:textId="77777777" w:rsidR="00620615" w:rsidRDefault="00620615" w:rsidP="00620615">
      <w:pPr>
        <w:pStyle w:val="Paragraphedeliste"/>
        <w:numPr>
          <w:ilvl w:val="0"/>
          <w:numId w:val="32"/>
        </w:numPr>
        <w:jc w:val="both"/>
        <w:rPr>
          <w:rFonts w:ascii="Times New Roman" w:hAnsi="Times New Roman" w:cs="Times New Roman"/>
          <w:sz w:val="24"/>
          <w:szCs w:val="24"/>
        </w:rPr>
      </w:pPr>
      <w:r>
        <w:rPr>
          <w:rFonts w:ascii="Times New Roman" w:hAnsi="Times New Roman" w:cs="Times New Roman"/>
          <w:sz w:val="24"/>
          <w:szCs w:val="24"/>
        </w:rPr>
        <w:t xml:space="preserve">Gravité quantitative : </w:t>
      </w:r>
      <w:r w:rsidRPr="00AF23D1">
        <w:rPr>
          <w:rFonts w:ascii="Times New Roman" w:hAnsi="Times New Roman" w:cs="Times New Roman"/>
          <w:sz w:val="24"/>
          <w:szCs w:val="24"/>
        </w:rPr>
        <w:t>Nombre de victimes, d’infractions</w:t>
      </w:r>
      <w:r>
        <w:rPr>
          <w:rFonts w:ascii="Times New Roman" w:hAnsi="Times New Roman" w:cs="Times New Roman"/>
          <w:sz w:val="24"/>
          <w:szCs w:val="24"/>
        </w:rPr>
        <w:t xml:space="preserve"> et</w:t>
      </w:r>
      <w:r w:rsidRPr="00AF23D1">
        <w:rPr>
          <w:rFonts w:ascii="Times New Roman" w:hAnsi="Times New Roman" w:cs="Times New Roman"/>
          <w:sz w:val="24"/>
          <w:szCs w:val="24"/>
        </w:rPr>
        <w:t xml:space="preserve"> d’assaillants</w:t>
      </w:r>
      <w:r>
        <w:rPr>
          <w:rFonts w:ascii="Times New Roman" w:hAnsi="Times New Roman" w:cs="Times New Roman"/>
          <w:sz w:val="24"/>
          <w:szCs w:val="24"/>
        </w:rPr>
        <w:t xml:space="preserve">, </w:t>
      </w:r>
      <w:r w:rsidRPr="00AF23D1">
        <w:rPr>
          <w:rFonts w:ascii="Times New Roman" w:hAnsi="Times New Roman" w:cs="Times New Roman"/>
          <w:sz w:val="24"/>
          <w:szCs w:val="24"/>
        </w:rPr>
        <w:t>Ampleur de l’incident</w:t>
      </w:r>
      <w:r>
        <w:rPr>
          <w:rFonts w:ascii="Times New Roman" w:hAnsi="Times New Roman" w:cs="Times New Roman"/>
          <w:sz w:val="24"/>
          <w:szCs w:val="24"/>
        </w:rPr>
        <w:t xml:space="preserve"> - </w:t>
      </w:r>
      <w:r w:rsidRPr="00AF23D1">
        <w:rPr>
          <w:rFonts w:ascii="Times New Roman" w:hAnsi="Times New Roman" w:cs="Times New Roman"/>
          <w:sz w:val="24"/>
          <w:szCs w:val="24"/>
        </w:rPr>
        <w:t xml:space="preserve">attaque à très grande échelle ; </w:t>
      </w:r>
      <w:r>
        <w:rPr>
          <w:rFonts w:ascii="Times New Roman" w:hAnsi="Times New Roman" w:cs="Times New Roman"/>
          <w:sz w:val="24"/>
          <w:szCs w:val="24"/>
        </w:rPr>
        <w:t>N</w:t>
      </w:r>
      <w:r w:rsidRPr="00AF23D1">
        <w:rPr>
          <w:rFonts w:ascii="Times New Roman" w:hAnsi="Times New Roman" w:cs="Times New Roman"/>
          <w:sz w:val="24"/>
          <w:szCs w:val="24"/>
        </w:rPr>
        <w:t>ature et ampleur des moyens utilisés ; Étendue de</w:t>
      </w:r>
      <w:r>
        <w:rPr>
          <w:rFonts w:ascii="Times New Roman" w:hAnsi="Times New Roman" w:cs="Times New Roman"/>
          <w:sz w:val="24"/>
          <w:szCs w:val="24"/>
        </w:rPr>
        <w:t xml:space="preserve">s </w:t>
      </w:r>
      <w:r w:rsidRPr="00AF23D1">
        <w:rPr>
          <w:rFonts w:ascii="Times New Roman" w:hAnsi="Times New Roman" w:cs="Times New Roman"/>
          <w:sz w:val="24"/>
          <w:szCs w:val="24"/>
        </w:rPr>
        <w:t>dégâts et répartition géographique des crimes sous-jacents</w:t>
      </w:r>
      <w:r>
        <w:rPr>
          <w:rFonts w:ascii="Times New Roman" w:hAnsi="Times New Roman" w:cs="Times New Roman"/>
          <w:sz w:val="24"/>
          <w:szCs w:val="24"/>
        </w:rPr>
        <w:t xml:space="preserve"> ; </w:t>
      </w:r>
    </w:p>
    <w:p w14:paraId="425D8780" w14:textId="77777777" w:rsidR="00620615" w:rsidRDefault="00620615" w:rsidP="00620615">
      <w:pPr>
        <w:pStyle w:val="Paragraphedeliste"/>
        <w:numPr>
          <w:ilvl w:val="0"/>
          <w:numId w:val="32"/>
        </w:numPr>
        <w:jc w:val="both"/>
        <w:rPr>
          <w:rFonts w:ascii="Times New Roman" w:hAnsi="Times New Roman" w:cs="Times New Roman"/>
          <w:sz w:val="24"/>
          <w:szCs w:val="24"/>
        </w:rPr>
      </w:pPr>
      <w:r>
        <w:rPr>
          <w:rFonts w:ascii="Times New Roman" w:hAnsi="Times New Roman" w:cs="Times New Roman"/>
          <w:sz w:val="24"/>
          <w:szCs w:val="24"/>
        </w:rPr>
        <w:t xml:space="preserve">Gravité qualitative : </w:t>
      </w:r>
      <w:r w:rsidRPr="00AA26DF">
        <w:rPr>
          <w:rFonts w:ascii="Times New Roman" w:hAnsi="Times New Roman" w:cs="Times New Roman"/>
          <w:sz w:val="24"/>
          <w:szCs w:val="24"/>
        </w:rPr>
        <w:t>Atteintes à la personne</w:t>
      </w:r>
      <w:r>
        <w:rPr>
          <w:rFonts w:ascii="Times New Roman" w:hAnsi="Times New Roman" w:cs="Times New Roman"/>
          <w:sz w:val="24"/>
          <w:szCs w:val="24"/>
        </w:rPr>
        <w:t xml:space="preserve"> </w:t>
      </w:r>
      <w:r w:rsidRPr="00AA26DF">
        <w:rPr>
          <w:rFonts w:ascii="Times New Roman" w:hAnsi="Times New Roman" w:cs="Times New Roman"/>
          <w:sz w:val="24"/>
          <w:szCs w:val="24"/>
        </w:rPr>
        <w:t xml:space="preserve">par rapport aux atteintes à la propriété ; Victimes personnes vulnérables ; Motifs discriminatoires ; Personnes </w:t>
      </w:r>
      <w:r>
        <w:rPr>
          <w:rFonts w:ascii="Times New Roman" w:hAnsi="Times New Roman" w:cs="Times New Roman"/>
          <w:sz w:val="24"/>
          <w:szCs w:val="24"/>
        </w:rPr>
        <w:t xml:space="preserve">et lieux </w:t>
      </w:r>
      <w:r w:rsidRPr="00AA26DF">
        <w:rPr>
          <w:rFonts w:ascii="Times New Roman" w:hAnsi="Times New Roman" w:cs="Times New Roman"/>
          <w:sz w:val="24"/>
          <w:szCs w:val="24"/>
        </w:rPr>
        <w:t>protégés ; C</w:t>
      </w:r>
      <w:r>
        <w:rPr>
          <w:rFonts w:ascii="Times New Roman" w:hAnsi="Times New Roman" w:cs="Times New Roman"/>
          <w:sz w:val="24"/>
          <w:szCs w:val="24"/>
        </w:rPr>
        <w:t xml:space="preserve">rimes </w:t>
      </w:r>
      <w:r w:rsidRPr="00AA26DF">
        <w:rPr>
          <w:rFonts w:ascii="Times New Roman" w:hAnsi="Times New Roman" w:cs="Times New Roman"/>
          <w:sz w:val="24"/>
          <w:szCs w:val="24"/>
        </w:rPr>
        <w:t>atroce</w:t>
      </w:r>
      <w:r>
        <w:rPr>
          <w:rFonts w:ascii="Times New Roman" w:hAnsi="Times New Roman" w:cs="Times New Roman"/>
          <w:sz w:val="24"/>
          <w:szCs w:val="24"/>
        </w:rPr>
        <w:t>s ou</w:t>
      </w:r>
      <w:r w:rsidRPr="00AA26DF">
        <w:rPr>
          <w:rFonts w:ascii="Times New Roman" w:hAnsi="Times New Roman" w:cs="Times New Roman"/>
          <w:sz w:val="24"/>
          <w:szCs w:val="24"/>
        </w:rPr>
        <w:t xml:space="preserve"> dégradant extrême cruauté, torture, violences sexuelles ; nombre de réfugiés ou déplacés</w:t>
      </w:r>
      <w:r>
        <w:rPr>
          <w:rFonts w:ascii="Times New Roman" w:hAnsi="Times New Roman" w:cs="Times New Roman"/>
          <w:sz w:val="24"/>
          <w:szCs w:val="24"/>
        </w:rPr>
        <w:t>,</w:t>
      </w:r>
      <w:r w:rsidRPr="00AA26DF">
        <w:rPr>
          <w:rFonts w:ascii="Times New Roman" w:hAnsi="Times New Roman" w:cs="Times New Roman"/>
          <w:sz w:val="24"/>
          <w:szCs w:val="24"/>
        </w:rPr>
        <w:t xml:space="preserve"> Incident résultant d’un plan ou d’une politique</w:t>
      </w:r>
      <w:r>
        <w:rPr>
          <w:rFonts w:ascii="Times New Roman" w:hAnsi="Times New Roman" w:cs="Times New Roman"/>
          <w:sz w:val="24"/>
          <w:szCs w:val="24"/>
        </w:rPr>
        <w:t> ;</w:t>
      </w:r>
    </w:p>
    <w:p w14:paraId="192419DC"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D64965">
        <w:rPr>
          <w:rFonts w:ascii="Times New Roman" w:hAnsi="Times New Roman" w:cs="Times New Roman"/>
          <w:sz w:val="24"/>
          <w:szCs w:val="24"/>
        </w:rPr>
        <w:t xml:space="preserve">Le choix des individus à poursuivre : </w:t>
      </w:r>
    </w:p>
    <w:p w14:paraId="1900D707" w14:textId="3CF6D422" w:rsidR="00620615" w:rsidRDefault="00620615" w:rsidP="00620615">
      <w:pPr>
        <w:pStyle w:val="Paragraphedeliste"/>
        <w:numPr>
          <w:ilvl w:val="0"/>
          <w:numId w:val="33"/>
        </w:numPr>
        <w:jc w:val="both"/>
        <w:rPr>
          <w:rFonts w:ascii="Times New Roman" w:hAnsi="Times New Roman" w:cs="Times New Roman"/>
          <w:sz w:val="24"/>
          <w:szCs w:val="24"/>
        </w:rPr>
      </w:pPr>
      <w:r w:rsidRPr="00D64965">
        <w:rPr>
          <w:rFonts w:ascii="Times New Roman" w:hAnsi="Times New Roman" w:cs="Times New Roman"/>
          <w:sz w:val="24"/>
          <w:szCs w:val="24"/>
        </w:rPr>
        <w:t xml:space="preserve">Le critère du </w:t>
      </w:r>
      <w:r w:rsidR="00900D2E">
        <w:rPr>
          <w:rFonts w:ascii="Times New Roman" w:hAnsi="Times New Roman" w:cs="Times New Roman"/>
          <w:sz w:val="24"/>
          <w:szCs w:val="24"/>
        </w:rPr>
        <w:t>degré</w:t>
      </w:r>
      <w:r w:rsidRPr="00D64965">
        <w:rPr>
          <w:rFonts w:ascii="Times New Roman" w:hAnsi="Times New Roman" w:cs="Times New Roman"/>
          <w:sz w:val="24"/>
          <w:szCs w:val="24"/>
        </w:rPr>
        <w:t xml:space="preserve"> de responsabilité d’un suspect :</w:t>
      </w:r>
      <w:r w:rsidR="00900D2E">
        <w:rPr>
          <w:rFonts w:ascii="Times New Roman" w:hAnsi="Times New Roman" w:cs="Times New Roman"/>
          <w:sz w:val="24"/>
          <w:szCs w:val="24"/>
        </w:rPr>
        <w:t xml:space="preserve"> </w:t>
      </w:r>
      <w:r w:rsidRPr="00900D2E">
        <w:rPr>
          <w:rFonts w:ascii="Times New Roman" w:hAnsi="Times New Roman" w:cs="Times New Roman"/>
          <w:i/>
          <w:iCs/>
          <w:sz w:val="24"/>
          <w:szCs w:val="24"/>
        </w:rPr>
        <w:t>la</w:t>
      </w:r>
      <w:r w:rsidR="00900D2E">
        <w:rPr>
          <w:rFonts w:ascii="Times New Roman" w:hAnsi="Times New Roman" w:cs="Times New Roman"/>
          <w:sz w:val="24"/>
          <w:szCs w:val="24"/>
        </w:rPr>
        <w:t xml:space="preserve"> </w:t>
      </w:r>
      <w:r w:rsidRPr="00D64965">
        <w:rPr>
          <w:rFonts w:ascii="Times New Roman" w:hAnsi="Times New Roman" w:cs="Times New Roman"/>
          <w:i/>
          <w:iCs/>
          <w:sz w:val="24"/>
          <w:szCs w:val="24"/>
        </w:rPr>
        <w:t>plus grande</w:t>
      </w:r>
      <w:r>
        <w:rPr>
          <w:rFonts w:ascii="Times New Roman" w:hAnsi="Times New Roman" w:cs="Times New Roman"/>
          <w:i/>
          <w:iCs/>
          <w:sz w:val="24"/>
          <w:szCs w:val="24"/>
        </w:rPr>
        <w:t xml:space="preserve"> </w:t>
      </w:r>
      <w:r w:rsidRPr="00D64965">
        <w:rPr>
          <w:rFonts w:ascii="Times New Roman" w:hAnsi="Times New Roman" w:cs="Times New Roman"/>
          <w:i/>
          <w:iCs/>
          <w:sz w:val="24"/>
          <w:szCs w:val="24"/>
        </w:rPr>
        <w:t>responsabilité</w:t>
      </w:r>
      <w:r>
        <w:rPr>
          <w:rFonts w:ascii="Times New Roman" w:hAnsi="Times New Roman" w:cs="Times New Roman"/>
          <w:i/>
          <w:iCs/>
          <w:sz w:val="24"/>
          <w:szCs w:val="24"/>
        </w:rPr>
        <w:t xml:space="preserve"> </w:t>
      </w:r>
      <w:r w:rsidRPr="00900D2E">
        <w:rPr>
          <w:rFonts w:ascii="Times New Roman" w:hAnsi="Times New Roman" w:cs="Times New Roman"/>
          <w:sz w:val="24"/>
          <w:szCs w:val="24"/>
        </w:rPr>
        <w:t>(les</w:t>
      </w:r>
      <w:r w:rsidRPr="00D64965">
        <w:rPr>
          <w:rFonts w:ascii="Times New Roman" w:hAnsi="Times New Roman" w:cs="Times New Roman"/>
          <w:sz w:val="24"/>
          <w:szCs w:val="24"/>
        </w:rPr>
        <w:t xml:space="preserve"> dirigeants de l’État ou de l’organisation</w:t>
      </w:r>
      <w:r>
        <w:rPr>
          <w:rFonts w:ascii="Times New Roman" w:hAnsi="Times New Roman" w:cs="Times New Roman"/>
          <w:sz w:val="24"/>
          <w:szCs w:val="24"/>
        </w:rPr>
        <w:t xml:space="preserve">, </w:t>
      </w:r>
      <w:r w:rsidRPr="00D64965">
        <w:rPr>
          <w:rFonts w:ascii="Times New Roman" w:hAnsi="Times New Roman" w:cs="Times New Roman"/>
          <w:sz w:val="24"/>
          <w:szCs w:val="24"/>
        </w:rPr>
        <w:t xml:space="preserve">personnes ayant joué un </w:t>
      </w:r>
      <w:r w:rsidRPr="00D64965">
        <w:rPr>
          <w:rFonts w:ascii="Times New Roman" w:hAnsi="Times New Roman" w:cs="Times New Roman"/>
          <w:i/>
          <w:iCs/>
          <w:sz w:val="24"/>
          <w:szCs w:val="24"/>
        </w:rPr>
        <w:t>rôle-clé</w:t>
      </w:r>
      <w:r>
        <w:rPr>
          <w:rFonts w:ascii="Times New Roman" w:hAnsi="Times New Roman" w:cs="Times New Roman"/>
          <w:i/>
          <w:iCs/>
          <w:sz w:val="24"/>
          <w:szCs w:val="24"/>
        </w:rPr>
        <w:t>,</w:t>
      </w:r>
      <w:r w:rsidRPr="00D64965">
        <w:rPr>
          <w:rFonts w:ascii="Times New Roman" w:hAnsi="Times New Roman" w:cs="Times New Roman"/>
          <w:sz w:val="24"/>
          <w:szCs w:val="24"/>
        </w:rPr>
        <w:t xml:space="preserve"> commandé et contrôlé des subordonnés ; planifié et organisé l’exécution de crimes ; celles ayant commis des crimes odieux ; celles qui ont occupé des postes de commandement ou de dirigeants de factions dissidentes</w:t>
      </w:r>
      <w:r>
        <w:rPr>
          <w:rFonts w:ascii="Times New Roman" w:hAnsi="Times New Roman" w:cs="Times New Roman"/>
          <w:sz w:val="24"/>
          <w:szCs w:val="24"/>
        </w:rPr>
        <w:t xml:space="preserve"> </w:t>
      </w:r>
      <w:r w:rsidRPr="00D64965">
        <w:rPr>
          <w:rFonts w:ascii="Times New Roman" w:hAnsi="Times New Roman" w:cs="Times New Roman"/>
          <w:sz w:val="24"/>
          <w:szCs w:val="24"/>
        </w:rPr>
        <w:t>de groupes armés ou des structures de l’État</w:t>
      </w:r>
      <w:r>
        <w:rPr>
          <w:rFonts w:ascii="Times New Roman" w:hAnsi="Times New Roman" w:cs="Times New Roman"/>
          <w:sz w:val="24"/>
          <w:szCs w:val="24"/>
        </w:rPr>
        <w:t xml:space="preserve"> </w:t>
      </w:r>
      <w:r w:rsidRPr="00D64965">
        <w:rPr>
          <w:rFonts w:ascii="Times New Roman" w:hAnsi="Times New Roman" w:cs="Times New Roman"/>
          <w:sz w:val="24"/>
          <w:szCs w:val="24"/>
        </w:rPr>
        <w:t xml:space="preserve">; </w:t>
      </w:r>
    </w:p>
    <w:p w14:paraId="5045F3AB" w14:textId="77777777" w:rsidR="00620615" w:rsidRDefault="00620615" w:rsidP="00620615">
      <w:pPr>
        <w:pStyle w:val="Paragraphedeliste"/>
        <w:numPr>
          <w:ilvl w:val="0"/>
          <w:numId w:val="33"/>
        </w:numPr>
        <w:jc w:val="both"/>
        <w:rPr>
          <w:rFonts w:ascii="Times New Roman" w:hAnsi="Times New Roman" w:cs="Times New Roman"/>
          <w:sz w:val="24"/>
          <w:szCs w:val="24"/>
        </w:rPr>
      </w:pPr>
      <w:r w:rsidRPr="00D64965">
        <w:rPr>
          <w:rFonts w:ascii="Times New Roman" w:hAnsi="Times New Roman" w:cs="Times New Roman"/>
          <w:sz w:val="24"/>
          <w:szCs w:val="24"/>
        </w:rPr>
        <w:lastRenderedPageBreak/>
        <w:t>Le critère de l’appartenance et rôle effectif au sein du GA ou des structures de l’État consiste à évaluer l’appartenance des auteurs à un ou des groupes armés</w:t>
      </w:r>
      <w:r>
        <w:rPr>
          <w:rFonts w:ascii="Times New Roman" w:hAnsi="Times New Roman" w:cs="Times New Roman"/>
          <w:sz w:val="24"/>
          <w:szCs w:val="24"/>
        </w:rPr>
        <w:t xml:space="preserve">, </w:t>
      </w:r>
      <w:r w:rsidRPr="00D64965">
        <w:rPr>
          <w:rFonts w:ascii="Times New Roman" w:hAnsi="Times New Roman" w:cs="Times New Roman"/>
          <w:sz w:val="24"/>
          <w:szCs w:val="24"/>
        </w:rPr>
        <w:t>le rôle effectif et l’ampleur des crimes imputés à ce ou ces groupes ;</w:t>
      </w:r>
      <w:r>
        <w:rPr>
          <w:rFonts w:ascii="Times New Roman" w:hAnsi="Times New Roman" w:cs="Times New Roman"/>
          <w:sz w:val="24"/>
          <w:szCs w:val="24"/>
        </w:rPr>
        <w:t xml:space="preserve"> </w:t>
      </w:r>
    </w:p>
    <w:p w14:paraId="26A1D5F1" w14:textId="77777777" w:rsidR="00620615" w:rsidRDefault="00620615" w:rsidP="00620615">
      <w:pPr>
        <w:pStyle w:val="Paragraphedeliste"/>
        <w:numPr>
          <w:ilvl w:val="0"/>
          <w:numId w:val="33"/>
        </w:numPr>
        <w:jc w:val="both"/>
        <w:rPr>
          <w:rFonts w:ascii="Times New Roman" w:hAnsi="Times New Roman" w:cs="Times New Roman"/>
          <w:sz w:val="24"/>
          <w:szCs w:val="24"/>
        </w:rPr>
      </w:pPr>
      <w:r w:rsidRPr="00D64965">
        <w:rPr>
          <w:rFonts w:ascii="Times New Roman" w:hAnsi="Times New Roman" w:cs="Times New Roman"/>
          <w:sz w:val="24"/>
          <w:szCs w:val="24"/>
        </w:rPr>
        <w:t xml:space="preserve">Le critère de l’auteur réitérant évoque l’implication d’un suspect dans plusieurs incidents. </w:t>
      </w:r>
    </w:p>
    <w:p w14:paraId="29994AD4"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61146B">
        <w:rPr>
          <w:rFonts w:ascii="Times New Roman" w:hAnsi="Times New Roman" w:cs="Times New Roman"/>
          <w:sz w:val="24"/>
          <w:szCs w:val="24"/>
        </w:rPr>
        <w:t xml:space="preserve">Le </w:t>
      </w:r>
      <w:r>
        <w:rPr>
          <w:rFonts w:ascii="Times New Roman" w:hAnsi="Times New Roman" w:cs="Times New Roman"/>
          <w:sz w:val="24"/>
          <w:szCs w:val="24"/>
        </w:rPr>
        <w:t>choix</w:t>
      </w:r>
      <w:r w:rsidRPr="0061146B">
        <w:rPr>
          <w:rFonts w:ascii="Times New Roman" w:hAnsi="Times New Roman" w:cs="Times New Roman"/>
          <w:sz w:val="24"/>
          <w:szCs w:val="24"/>
        </w:rPr>
        <w:t xml:space="preserve"> des crimes à poursuivre</w:t>
      </w:r>
      <w:r>
        <w:rPr>
          <w:rFonts w:ascii="Times New Roman" w:hAnsi="Times New Roman" w:cs="Times New Roman"/>
          <w:sz w:val="24"/>
          <w:szCs w:val="24"/>
        </w:rPr>
        <w:t xml:space="preserve"> suppose que la sélection des infractions visées aux poursuites et la qualification juridique qui en découle, doivent refléter l’ampleur réelle de l’incident </w:t>
      </w:r>
      <w:r w:rsidRPr="002A0BE6">
        <w:rPr>
          <w:rFonts w:ascii="Times New Roman" w:hAnsi="Times New Roman" w:cs="Times New Roman"/>
          <w:sz w:val="24"/>
          <w:szCs w:val="24"/>
        </w:rPr>
        <w:t xml:space="preserve">criminel </w:t>
      </w:r>
      <w:r>
        <w:rPr>
          <w:rFonts w:ascii="Times New Roman" w:hAnsi="Times New Roman" w:cs="Times New Roman"/>
          <w:sz w:val="24"/>
          <w:szCs w:val="24"/>
        </w:rPr>
        <w:t xml:space="preserve">en cause, </w:t>
      </w:r>
      <w:r w:rsidRPr="002A0BE6">
        <w:rPr>
          <w:rFonts w:ascii="Times New Roman" w:hAnsi="Times New Roman" w:cs="Times New Roman"/>
          <w:sz w:val="24"/>
          <w:szCs w:val="24"/>
        </w:rPr>
        <w:t>de sorte</w:t>
      </w:r>
      <w:r>
        <w:t xml:space="preserve"> </w:t>
      </w:r>
      <w:r w:rsidRPr="002A0BE6">
        <w:rPr>
          <w:rFonts w:ascii="Times New Roman" w:hAnsi="Times New Roman" w:cs="Times New Roman"/>
          <w:i/>
          <w:iCs/>
          <w:sz w:val="24"/>
          <w:szCs w:val="24"/>
        </w:rPr>
        <w:t>à offrir un échantillon représentatif des faits les plus graves et des principaux types de persécution</w:t>
      </w:r>
      <w:r>
        <w:rPr>
          <w:rFonts w:ascii="Times New Roman" w:hAnsi="Times New Roman" w:cs="Times New Roman"/>
          <w:sz w:val="24"/>
          <w:szCs w:val="24"/>
        </w:rPr>
        <w:t>. En tout état de cause, les crimes à retenir doivent être ceux dont les éléments factuels se prêtent à la qualification pénale la plus juridiquement soutenable.</w:t>
      </w:r>
    </w:p>
    <w:p w14:paraId="78D87D68" w14:textId="77777777" w:rsidR="00620615" w:rsidRDefault="00620615" w:rsidP="00620615">
      <w:pPr>
        <w:pStyle w:val="Paragraphedeliste"/>
        <w:jc w:val="both"/>
        <w:rPr>
          <w:rFonts w:ascii="Times New Roman" w:hAnsi="Times New Roman" w:cs="Times New Roman"/>
          <w:sz w:val="24"/>
          <w:szCs w:val="24"/>
        </w:rPr>
      </w:pPr>
    </w:p>
    <w:p w14:paraId="244FE92E" w14:textId="77777777" w:rsidR="00620615" w:rsidRPr="006C3932" w:rsidRDefault="00620615" w:rsidP="00620615">
      <w:pPr>
        <w:pStyle w:val="Paragraphedeliste"/>
        <w:numPr>
          <w:ilvl w:val="0"/>
          <w:numId w:val="38"/>
        </w:numPr>
        <w:jc w:val="both"/>
        <w:rPr>
          <w:rFonts w:ascii="Times New Roman" w:hAnsi="Times New Roman" w:cs="Times New Roman"/>
          <w:b/>
          <w:bCs/>
          <w:i/>
          <w:iCs/>
          <w:sz w:val="24"/>
          <w:szCs w:val="24"/>
        </w:rPr>
      </w:pPr>
      <w:r w:rsidRPr="006C3932">
        <w:rPr>
          <w:rFonts w:ascii="Times New Roman" w:hAnsi="Times New Roman" w:cs="Times New Roman"/>
          <w:b/>
          <w:bCs/>
          <w:i/>
          <w:iCs/>
          <w:sz w:val="24"/>
          <w:szCs w:val="24"/>
        </w:rPr>
        <w:t>La priorisation des cas portés en enquête ou poursuites</w:t>
      </w:r>
    </w:p>
    <w:p w14:paraId="28B160DB" w14:textId="77777777" w:rsidR="00620615" w:rsidRDefault="00620615" w:rsidP="00620615">
      <w:pPr>
        <w:jc w:val="both"/>
        <w:rPr>
          <w:rFonts w:ascii="Times New Roman" w:hAnsi="Times New Roman" w:cs="Times New Roman"/>
          <w:sz w:val="24"/>
          <w:szCs w:val="24"/>
        </w:rPr>
      </w:pPr>
      <w:r w:rsidRPr="0073691C">
        <w:rPr>
          <w:rFonts w:ascii="Times New Roman" w:hAnsi="Times New Roman" w:cs="Times New Roman"/>
          <w:sz w:val="24"/>
          <w:szCs w:val="24"/>
        </w:rPr>
        <w:t>Les faits</w:t>
      </w:r>
      <w:r>
        <w:rPr>
          <w:rFonts w:ascii="Times New Roman" w:hAnsi="Times New Roman" w:cs="Times New Roman"/>
          <w:sz w:val="24"/>
          <w:szCs w:val="24"/>
        </w:rPr>
        <w:t xml:space="preserve"> </w:t>
      </w:r>
      <w:r w:rsidRPr="0073691C">
        <w:rPr>
          <w:rFonts w:ascii="Times New Roman" w:hAnsi="Times New Roman" w:cs="Times New Roman"/>
          <w:sz w:val="24"/>
          <w:szCs w:val="24"/>
        </w:rPr>
        <w:t xml:space="preserve">retenus doivent faire l’objet d’une analyse permettant leur priorisation, sur base d’un certain nombre de critères, à savoir : </w:t>
      </w:r>
    </w:p>
    <w:p w14:paraId="37DD6E8D"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73691C">
        <w:rPr>
          <w:rFonts w:ascii="Times New Roman" w:hAnsi="Times New Roman" w:cs="Times New Roman"/>
          <w:sz w:val="24"/>
          <w:szCs w:val="24"/>
        </w:rPr>
        <w:t xml:space="preserve">La faisabilité de l’enquête en termes de sécurité, </w:t>
      </w:r>
    </w:p>
    <w:p w14:paraId="44E6EB84"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73691C">
        <w:rPr>
          <w:rFonts w:ascii="Times New Roman" w:hAnsi="Times New Roman" w:cs="Times New Roman"/>
          <w:sz w:val="24"/>
          <w:szCs w:val="24"/>
        </w:rPr>
        <w:t xml:space="preserve">La disponibilité des éléments de preuve, la disponibilité des témoins et des victimes, </w:t>
      </w:r>
    </w:p>
    <w:p w14:paraId="69E60E0D"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73691C">
        <w:rPr>
          <w:rFonts w:ascii="Times New Roman" w:hAnsi="Times New Roman" w:cs="Times New Roman"/>
          <w:sz w:val="24"/>
          <w:szCs w:val="24"/>
        </w:rPr>
        <w:t xml:space="preserve">La possibilité </w:t>
      </w:r>
      <w:r>
        <w:rPr>
          <w:rFonts w:ascii="Times New Roman" w:hAnsi="Times New Roman" w:cs="Times New Roman"/>
          <w:sz w:val="24"/>
          <w:szCs w:val="24"/>
        </w:rPr>
        <w:t xml:space="preserve">d’identification, de localisation et </w:t>
      </w:r>
      <w:r w:rsidRPr="0073691C">
        <w:rPr>
          <w:rFonts w:ascii="Times New Roman" w:hAnsi="Times New Roman" w:cs="Times New Roman"/>
          <w:sz w:val="24"/>
          <w:szCs w:val="24"/>
        </w:rPr>
        <w:t xml:space="preserve">d’arrestation des auteurs présumés, </w:t>
      </w:r>
    </w:p>
    <w:p w14:paraId="39B60687" w14:textId="77777777" w:rsidR="00620615" w:rsidRPr="0073691C" w:rsidRDefault="00620615" w:rsidP="00620615">
      <w:pPr>
        <w:pStyle w:val="Paragraphedeliste"/>
        <w:numPr>
          <w:ilvl w:val="0"/>
          <w:numId w:val="1"/>
        </w:numPr>
        <w:jc w:val="both"/>
        <w:rPr>
          <w:rFonts w:ascii="Times New Roman" w:hAnsi="Times New Roman" w:cs="Times New Roman"/>
          <w:sz w:val="24"/>
          <w:szCs w:val="24"/>
        </w:rPr>
      </w:pPr>
      <w:r w:rsidRPr="0073691C">
        <w:rPr>
          <w:rFonts w:ascii="Times New Roman" w:hAnsi="Times New Roman" w:cs="Times New Roman"/>
          <w:sz w:val="24"/>
          <w:szCs w:val="24"/>
        </w:rPr>
        <w:t>La disponibilité des ressources humaines, matérielles et financière.</w:t>
      </w:r>
    </w:p>
    <w:p w14:paraId="172541E9" w14:textId="77777777"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Afin de réduire sensiblement les perceptions d’injustice, le choix de l’incident tiendra compte </w:t>
      </w:r>
      <w:r w:rsidRPr="008F4C0C">
        <w:rPr>
          <w:rFonts w:ascii="Times New Roman" w:hAnsi="Times New Roman" w:cs="Times New Roman"/>
          <w:sz w:val="24"/>
          <w:szCs w:val="24"/>
        </w:rPr>
        <w:t>de</w:t>
      </w:r>
      <w:r>
        <w:rPr>
          <w:rFonts w:ascii="Times New Roman" w:hAnsi="Times New Roman" w:cs="Times New Roman"/>
          <w:sz w:val="24"/>
          <w:szCs w:val="24"/>
        </w:rPr>
        <w:t> :</w:t>
      </w:r>
    </w:p>
    <w:p w14:paraId="0B5E4B75" w14:textId="77777777" w:rsidR="00620615" w:rsidRDefault="00620615" w:rsidP="00620615">
      <w:pPr>
        <w:pStyle w:val="Paragraphedeliste"/>
        <w:numPr>
          <w:ilvl w:val="0"/>
          <w:numId w:val="35"/>
        </w:numPr>
        <w:jc w:val="both"/>
        <w:rPr>
          <w:rFonts w:ascii="Times New Roman" w:hAnsi="Times New Roman" w:cs="Times New Roman"/>
          <w:sz w:val="24"/>
          <w:szCs w:val="24"/>
        </w:rPr>
      </w:pPr>
      <w:r w:rsidRPr="008F4C0C">
        <w:rPr>
          <w:rFonts w:ascii="Times New Roman" w:hAnsi="Times New Roman" w:cs="Times New Roman"/>
          <w:sz w:val="24"/>
          <w:szCs w:val="24"/>
        </w:rPr>
        <w:t xml:space="preserve">La représentativité des victimes issues des groupes religieux, ethniques et géographiques ; </w:t>
      </w:r>
    </w:p>
    <w:p w14:paraId="3B8189BE" w14:textId="77777777" w:rsidR="00620615" w:rsidRDefault="00620615" w:rsidP="00620615">
      <w:pPr>
        <w:pStyle w:val="Paragraphedeliste"/>
        <w:numPr>
          <w:ilvl w:val="0"/>
          <w:numId w:val="35"/>
        </w:numPr>
        <w:jc w:val="both"/>
        <w:rPr>
          <w:rFonts w:ascii="Times New Roman" w:hAnsi="Times New Roman" w:cs="Times New Roman"/>
          <w:sz w:val="24"/>
          <w:szCs w:val="24"/>
        </w:rPr>
      </w:pPr>
      <w:r w:rsidRPr="008F4C0C">
        <w:rPr>
          <w:rFonts w:ascii="Times New Roman" w:hAnsi="Times New Roman" w:cs="Times New Roman"/>
          <w:sz w:val="24"/>
          <w:szCs w:val="24"/>
        </w:rPr>
        <w:t xml:space="preserve">La représentativité des auteurs présumés et des différents groupes armés ou structures étatiques et leurs appartenances ethniques, religieuses... ; </w:t>
      </w:r>
    </w:p>
    <w:p w14:paraId="738E0760" w14:textId="77777777" w:rsidR="00620615" w:rsidRDefault="00620615" w:rsidP="00620615">
      <w:pPr>
        <w:pStyle w:val="Paragraphedeliste"/>
        <w:numPr>
          <w:ilvl w:val="0"/>
          <w:numId w:val="35"/>
        </w:numPr>
        <w:jc w:val="both"/>
        <w:rPr>
          <w:rFonts w:ascii="Times New Roman" w:hAnsi="Times New Roman" w:cs="Times New Roman"/>
          <w:sz w:val="24"/>
          <w:szCs w:val="24"/>
        </w:rPr>
      </w:pPr>
      <w:r w:rsidRPr="008F4C0C">
        <w:rPr>
          <w:rFonts w:ascii="Times New Roman" w:hAnsi="Times New Roman" w:cs="Times New Roman"/>
          <w:sz w:val="24"/>
          <w:szCs w:val="24"/>
        </w:rPr>
        <w:t xml:space="preserve">La représentativité géographique des incidents sélectionnés par rapport aux différentes régions touchées par la crise en RCA ; </w:t>
      </w:r>
    </w:p>
    <w:p w14:paraId="2ABDE769" w14:textId="77777777" w:rsidR="00620615" w:rsidRPr="008F4C0C" w:rsidRDefault="00620615" w:rsidP="00620615">
      <w:pPr>
        <w:pStyle w:val="Paragraphedeliste"/>
        <w:numPr>
          <w:ilvl w:val="0"/>
          <w:numId w:val="35"/>
        </w:numPr>
        <w:jc w:val="both"/>
        <w:rPr>
          <w:rFonts w:ascii="Times New Roman" w:hAnsi="Times New Roman" w:cs="Times New Roman"/>
          <w:sz w:val="24"/>
          <w:szCs w:val="24"/>
        </w:rPr>
      </w:pPr>
      <w:r w:rsidRPr="008F4C0C">
        <w:rPr>
          <w:rFonts w:ascii="Times New Roman" w:hAnsi="Times New Roman" w:cs="Times New Roman"/>
          <w:sz w:val="24"/>
          <w:szCs w:val="24"/>
        </w:rPr>
        <w:t>La représentativité historique sur l’échelle des cycles de violences du conflit, durant la période 2003 à nos jours.</w:t>
      </w:r>
    </w:p>
    <w:p w14:paraId="52637299" w14:textId="11499954" w:rsidR="00620615" w:rsidRDefault="00620615"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On aura enfin, égard à l</w:t>
      </w:r>
      <w:r w:rsidRPr="000854A7">
        <w:rPr>
          <w:rFonts w:ascii="Times New Roman" w:hAnsi="Times New Roman" w:cs="Times New Roman"/>
          <w:sz w:val="24"/>
          <w:szCs w:val="24"/>
        </w:rPr>
        <w:t>a durée raisonnable de l’enquête, l’</w:t>
      </w:r>
      <w:r>
        <w:rPr>
          <w:rFonts w:ascii="Times New Roman" w:hAnsi="Times New Roman" w:cs="Times New Roman"/>
          <w:sz w:val="24"/>
          <w:szCs w:val="24"/>
        </w:rPr>
        <w:t>i</w:t>
      </w:r>
      <w:r w:rsidRPr="000854A7">
        <w:rPr>
          <w:rFonts w:ascii="Times New Roman" w:hAnsi="Times New Roman" w:cs="Times New Roman"/>
          <w:sz w:val="24"/>
          <w:szCs w:val="24"/>
        </w:rPr>
        <w:t xml:space="preserve">ntérêt </w:t>
      </w:r>
      <w:r>
        <w:rPr>
          <w:rFonts w:ascii="Times New Roman" w:hAnsi="Times New Roman" w:cs="Times New Roman"/>
          <w:sz w:val="24"/>
          <w:szCs w:val="24"/>
        </w:rPr>
        <w:t>p</w:t>
      </w:r>
      <w:r w:rsidRPr="000854A7">
        <w:rPr>
          <w:rFonts w:ascii="Times New Roman" w:hAnsi="Times New Roman" w:cs="Times New Roman"/>
          <w:sz w:val="24"/>
          <w:szCs w:val="24"/>
        </w:rPr>
        <w:t>ublic que suscite la</w:t>
      </w:r>
      <w:r w:rsidR="00900D2E">
        <w:rPr>
          <w:rFonts w:ascii="Times New Roman" w:hAnsi="Times New Roman" w:cs="Times New Roman"/>
          <w:sz w:val="24"/>
          <w:szCs w:val="24"/>
        </w:rPr>
        <w:t xml:space="preserve"> </w:t>
      </w:r>
      <w:r w:rsidRPr="000854A7">
        <w:rPr>
          <w:rFonts w:ascii="Times New Roman" w:hAnsi="Times New Roman" w:cs="Times New Roman"/>
          <w:sz w:val="24"/>
          <w:szCs w:val="24"/>
        </w:rPr>
        <w:t xml:space="preserve">valeur emblématique de certains incidents et crimes sous-jacents ainsi que l’impact des poursuites </w:t>
      </w:r>
      <w:r>
        <w:rPr>
          <w:rFonts w:ascii="Times New Roman" w:hAnsi="Times New Roman" w:cs="Times New Roman"/>
          <w:sz w:val="24"/>
          <w:szCs w:val="24"/>
        </w:rPr>
        <w:t xml:space="preserve">à venir </w:t>
      </w:r>
      <w:r w:rsidRPr="000854A7">
        <w:rPr>
          <w:rFonts w:ascii="Times New Roman" w:hAnsi="Times New Roman" w:cs="Times New Roman"/>
          <w:sz w:val="24"/>
          <w:szCs w:val="24"/>
        </w:rPr>
        <w:t>sur la prévention et la dissuasion de la criminalité.</w:t>
      </w:r>
    </w:p>
    <w:p w14:paraId="4C302E0D" w14:textId="77777777" w:rsidR="00620615" w:rsidRDefault="00620615" w:rsidP="00620615">
      <w:pPr>
        <w:pStyle w:val="Paragraphedeliste"/>
        <w:jc w:val="both"/>
        <w:rPr>
          <w:rFonts w:ascii="Times New Roman" w:hAnsi="Times New Roman" w:cs="Times New Roman"/>
          <w:sz w:val="24"/>
          <w:szCs w:val="24"/>
        </w:rPr>
      </w:pPr>
    </w:p>
    <w:p w14:paraId="6F6373B9" w14:textId="77777777" w:rsidR="00620615" w:rsidRDefault="00620615" w:rsidP="00620615">
      <w:pPr>
        <w:pStyle w:val="Paragraphedeliste"/>
        <w:numPr>
          <w:ilvl w:val="0"/>
          <w:numId w:val="37"/>
        </w:numPr>
        <w:jc w:val="both"/>
        <w:rPr>
          <w:rFonts w:ascii="Times New Roman" w:hAnsi="Times New Roman" w:cs="Times New Roman"/>
          <w:b/>
          <w:bCs/>
          <w:sz w:val="24"/>
          <w:szCs w:val="24"/>
        </w:rPr>
      </w:pPr>
      <w:r w:rsidRPr="006C3932">
        <w:rPr>
          <w:rFonts w:ascii="Times New Roman" w:hAnsi="Times New Roman" w:cs="Times New Roman"/>
          <w:b/>
          <w:bCs/>
          <w:sz w:val="24"/>
          <w:szCs w:val="24"/>
        </w:rPr>
        <w:t>La pratique en analyse préliminaire et priorisation de cas</w:t>
      </w:r>
    </w:p>
    <w:p w14:paraId="555B7997" w14:textId="77777777" w:rsidR="00620615" w:rsidRDefault="00620615" w:rsidP="00620615">
      <w:pPr>
        <w:pStyle w:val="Paragraphedeliste"/>
        <w:jc w:val="both"/>
        <w:rPr>
          <w:rFonts w:ascii="Times New Roman" w:hAnsi="Times New Roman" w:cs="Times New Roman"/>
          <w:b/>
          <w:bCs/>
          <w:sz w:val="24"/>
          <w:szCs w:val="24"/>
        </w:rPr>
      </w:pPr>
    </w:p>
    <w:p w14:paraId="31547996" w14:textId="77777777" w:rsidR="00620615" w:rsidRPr="006C3932" w:rsidRDefault="00620615" w:rsidP="00620615">
      <w:pPr>
        <w:pStyle w:val="Paragraphedeliste"/>
        <w:numPr>
          <w:ilvl w:val="0"/>
          <w:numId w:val="39"/>
        </w:numPr>
        <w:jc w:val="both"/>
        <w:rPr>
          <w:rFonts w:ascii="Times New Roman" w:hAnsi="Times New Roman" w:cs="Times New Roman"/>
          <w:b/>
          <w:bCs/>
          <w:i/>
          <w:iCs/>
          <w:sz w:val="24"/>
          <w:szCs w:val="24"/>
        </w:rPr>
      </w:pPr>
      <w:r w:rsidRPr="006C3932">
        <w:rPr>
          <w:rFonts w:ascii="Times New Roman" w:hAnsi="Times New Roman" w:cs="Times New Roman"/>
          <w:b/>
          <w:bCs/>
          <w:i/>
          <w:iCs/>
          <w:sz w:val="24"/>
          <w:szCs w:val="24"/>
        </w:rPr>
        <w:t>Les différentes étapes</w:t>
      </w:r>
    </w:p>
    <w:p w14:paraId="10C94045" w14:textId="02A8A84E" w:rsidR="00620615" w:rsidRDefault="008C0484" w:rsidP="00620615">
      <w:pPr>
        <w:jc w:val="both"/>
        <w:rPr>
          <w:rFonts w:ascii="Times New Roman" w:hAnsi="Times New Roman" w:cs="Times New Roman"/>
          <w:sz w:val="24"/>
          <w:szCs w:val="24"/>
        </w:rPr>
      </w:pPr>
      <w:r>
        <w:rPr>
          <w:rFonts w:ascii="Times New Roman" w:hAnsi="Times New Roman" w:cs="Times New Roman"/>
          <w:sz w:val="24"/>
          <w:szCs w:val="24"/>
        </w:rPr>
        <w:t xml:space="preserve">Dans la pratique du Bureau du PS, </w:t>
      </w:r>
      <w:r w:rsidR="00C45D27" w:rsidRPr="00C45D27">
        <w:rPr>
          <w:rFonts w:ascii="Times New Roman" w:hAnsi="Times New Roman" w:cs="Times New Roman"/>
          <w:sz w:val="24"/>
          <w:szCs w:val="24"/>
        </w:rPr>
        <w:t>La collecte, l’analyse et l’évaluation des éléments d’information recueillis afin d’établir l’éligibilité à la stratégie de l’incident cible et des crimes, relèvent des attributions des substituts qui y procèdent avec l’appui des conseillers aux enquêtes</w:t>
      </w:r>
      <w:r w:rsidR="00C45D27">
        <w:rPr>
          <w:rFonts w:ascii="Times New Roman" w:hAnsi="Times New Roman" w:cs="Times New Roman"/>
          <w:sz w:val="24"/>
          <w:szCs w:val="24"/>
        </w:rPr>
        <w:t xml:space="preserve"> </w:t>
      </w:r>
      <w:r w:rsidR="00620615">
        <w:rPr>
          <w:rFonts w:ascii="Times New Roman" w:hAnsi="Times New Roman" w:cs="Times New Roman"/>
          <w:sz w:val="24"/>
          <w:szCs w:val="24"/>
        </w:rPr>
        <w:t xml:space="preserve">et l’USPJ. Aux fins d’analyse </w:t>
      </w:r>
      <w:r w:rsidR="00C45D27">
        <w:rPr>
          <w:rFonts w:ascii="Times New Roman" w:hAnsi="Times New Roman" w:cs="Times New Roman"/>
          <w:sz w:val="24"/>
          <w:szCs w:val="24"/>
        </w:rPr>
        <w:t>préliminaire</w:t>
      </w:r>
      <w:r w:rsidR="00620615">
        <w:rPr>
          <w:rFonts w:ascii="Times New Roman" w:hAnsi="Times New Roman" w:cs="Times New Roman"/>
          <w:sz w:val="24"/>
          <w:szCs w:val="24"/>
        </w:rPr>
        <w:t xml:space="preserve">, le bureau du Procureur spécial </w:t>
      </w:r>
      <w:r w:rsidR="00C5116E">
        <w:rPr>
          <w:rFonts w:ascii="Times New Roman" w:hAnsi="Times New Roman" w:cs="Times New Roman"/>
          <w:sz w:val="24"/>
          <w:szCs w:val="24"/>
        </w:rPr>
        <w:t>dispose des</w:t>
      </w:r>
      <w:r w:rsidR="00620615">
        <w:rPr>
          <w:rFonts w:ascii="Times New Roman" w:hAnsi="Times New Roman" w:cs="Times New Roman"/>
          <w:sz w:val="24"/>
          <w:szCs w:val="24"/>
        </w:rPr>
        <w:t xml:space="preserve"> conclusions :</w:t>
      </w:r>
    </w:p>
    <w:p w14:paraId="13B34334" w14:textId="77777777" w:rsidR="00620615" w:rsidRDefault="00620615" w:rsidP="00620615">
      <w:pPr>
        <w:pStyle w:val="Paragraphedeliste"/>
        <w:numPr>
          <w:ilvl w:val="0"/>
          <w:numId w:val="1"/>
        </w:numPr>
        <w:jc w:val="both"/>
        <w:rPr>
          <w:rFonts w:ascii="Times New Roman" w:hAnsi="Times New Roman" w:cs="Times New Roman"/>
          <w:sz w:val="24"/>
          <w:szCs w:val="24"/>
        </w:rPr>
      </w:pPr>
      <w:r w:rsidRPr="00C405AF">
        <w:rPr>
          <w:rFonts w:ascii="Times New Roman" w:hAnsi="Times New Roman" w:cs="Times New Roman"/>
          <w:sz w:val="24"/>
          <w:szCs w:val="24"/>
        </w:rPr>
        <w:lastRenderedPageBreak/>
        <w:t xml:space="preserve">Du rapport </w:t>
      </w:r>
      <w:proofErr w:type="spellStart"/>
      <w:r w:rsidRPr="00C405AF">
        <w:rPr>
          <w:rFonts w:ascii="Times New Roman" w:hAnsi="Times New Roman" w:cs="Times New Roman"/>
          <w:sz w:val="24"/>
          <w:szCs w:val="24"/>
        </w:rPr>
        <w:t>Mapping</w:t>
      </w:r>
      <w:proofErr w:type="spellEnd"/>
      <w:r w:rsidRPr="00C405AF">
        <w:rPr>
          <w:rFonts w:ascii="Times New Roman" w:hAnsi="Times New Roman" w:cs="Times New Roman"/>
          <w:sz w:val="24"/>
          <w:szCs w:val="24"/>
        </w:rPr>
        <w:t xml:space="preserve">, </w:t>
      </w:r>
    </w:p>
    <w:p w14:paraId="5F25D4D7" w14:textId="5E68FB7A" w:rsidR="00620615" w:rsidRDefault="007171B7"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D</w:t>
      </w:r>
      <w:r w:rsidR="00620615" w:rsidRPr="00C405AF">
        <w:rPr>
          <w:rFonts w:ascii="Times New Roman" w:hAnsi="Times New Roman" w:cs="Times New Roman"/>
          <w:sz w:val="24"/>
          <w:szCs w:val="24"/>
        </w:rPr>
        <w:t>es différents rapports périodiques et d’enquête</w:t>
      </w:r>
      <w:r>
        <w:rPr>
          <w:rFonts w:ascii="Times New Roman" w:hAnsi="Times New Roman" w:cs="Times New Roman"/>
          <w:sz w:val="24"/>
          <w:szCs w:val="24"/>
        </w:rPr>
        <w:t>s</w:t>
      </w:r>
      <w:r w:rsidR="00620615" w:rsidRPr="00C405AF">
        <w:rPr>
          <w:rFonts w:ascii="Times New Roman" w:hAnsi="Times New Roman" w:cs="Times New Roman"/>
          <w:sz w:val="24"/>
          <w:szCs w:val="24"/>
        </w:rPr>
        <w:t xml:space="preserve"> circonstanciée</w:t>
      </w:r>
      <w:r>
        <w:rPr>
          <w:rFonts w:ascii="Times New Roman" w:hAnsi="Times New Roman" w:cs="Times New Roman"/>
          <w:sz w:val="24"/>
          <w:szCs w:val="24"/>
        </w:rPr>
        <w:t>s</w:t>
      </w:r>
      <w:r w:rsidR="00620615" w:rsidRPr="00C405AF">
        <w:rPr>
          <w:rFonts w:ascii="Times New Roman" w:hAnsi="Times New Roman" w:cs="Times New Roman"/>
          <w:sz w:val="24"/>
          <w:szCs w:val="24"/>
        </w:rPr>
        <w:t xml:space="preserve"> des experts et envoyés spéciaux des NU sur la situation en RCA</w:t>
      </w:r>
      <w:r w:rsidR="008D493B">
        <w:rPr>
          <w:rFonts w:ascii="Times New Roman" w:hAnsi="Times New Roman" w:cs="Times New Roman"/>
          <w:sz w:val="24"/>
          <w:szCs w:val="24"/>
        </w:rPr>
        <w:t> ;</w:t>
      </w:r>
      <w:r w:rsidR="00620615" w:rsidRPr="00C405AF">
        <w:rPr>
          <w:rFonts w:ascii="Times New Roman" w:hAnsi="Times New Roman" w:cs="Times New Roman"/>
          <w:sz w:val="24"/>
          <w:szCs w:val="24"/>
        </w:rPr>
        <w:t xml:space="preserve"> </w:t>
      </w:r>
    </w:p>
    <w:p w14:paraId="496329BA" w14:textId="7E57DEF7" w:rsidR="00620615" w:rsidRDefault="007171B7"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D</w:t>
      </w:r>
      <w:r w:rsidR="00620615" w:rsidRPr="00C405AF">
        <w:rPr>
          <w:rFonts w:ascii="Times New Roman" w:hAnsi="Times New Roman" w:cs="Times New Roman"/>
          <w:sz w:val="24"/>
          <w:szCs w:val="24"/>
        </w:rPr>
        <w:t xml:space="preserve">es rapports des unités terrain de la </w:t>
      </w:r>
      <w:proofErr w:type="spellStart"/>
      <w:r w:rsidR="00620615" w:rsidRPr="00C405AF">
        <w:rPr>
          <w:rFonts w:ascii="Times New Roman" w:hAnsi="Times New Roman" w:cs="Times New Roman"/>
          <w:sz w:val="24"/>
          <w:szCs w:val="24"/>
        </w:rPr>
        <w:t>Minusca</w:t>
      </w:r>
      <w:proofErr w:type="spellEnd"/>
      <w:r w:rsidR="00620615" w:rsidRPr="00C405AF">
        <w:rPr>
          <w:rFonts w:ascii="Times New Roman" w:hAnsi="Times New Roman" w:cs="Times New Roman"/>
          <w:sz w:val="24"/>
          <w:szCs w:val="24"/>
        </w:rPr>
        <w:t>, du bureau conjoint des DH, ONG de défense des droits de l’homme ou missions humanitaires</w:t>
      </w:r>
      <w:r w:rsidR="008D493B">
        <w:rPr>
          <w:rFonts w:ascii="Times New Roman" w:hAnsi="Times New Roman" w:cs="Times New Roman"/>
          <w:sz w:val="24"/>
          <w:szCs w:val="24"/>
        </w:rPr>
        <w:t> ;</w:t>
      </w:r>
      <w:r w:rsidR="00620615" w:rsidRPr="00C405AF">
        <w:rPr>
          <w:rFonts w:ascii="Times New Roman" w:hAnsi="Times New Roman" w:cs="Times New Roman"/>
          <w:sz w:val="24"/>
          <w:szCs w:val="24"/>
        </w:rPr>
        <w:t xml:space="preserve"> </w:t>
      </w:r>
    </w:p>
    <w:p w14:paraId="7C449471" w14:textId="1155AEB8" w:rsidR="00620615" w:rsidRDefault="00620615" w:rsidP="00620615">
      <w:pPr>
        <w:pStyle w:val="Paragraphedeliste"/>
        <w:numPr>
          <w:ilvl w:val="0"/>
          <w:numId w:val="1"/>
        </w:numPr>
        <w:jc w:val="both"/>
        <w:rPr>
          <w:rFonts w:ascii="Times New Roman" w:hAnsi="Times New Roman" w:cs="Times New Roman"/>
          <w:sz w:val="24"/>
          <w:szCs w:val="24"/>
        </w:rPr>
      </w:pPr>
      <w:r w:rsidRPr="00C405AF">
        <w:rPr>
          <w:rFonts w:ascii="Times New Roman" w:hAnsi="Times New Roman" w:cs="Times New Roman"/>
          <w:sz w:val="24"/>
          <w:szCs w:val="24"/>
        </w:rPr>
        <w:t>Des éléments d’informations et de renseignements lui</w:t>
      </w:r>
      <w:r w:rsidR="008D493B">
        <w:rPr>
          <w:rFonts w:ascii="Times New Roman" w:hAnsi="Times New Roman" w:cs="Times New Roman"/>
          <w:sz w:val="24"/>
          <w:szCs w:val="24"/>
        </w:rPr>
        <w:t xml:space="preserve"> </w:t>
      </w:r>
      <w:r w:rsidRPr="00C405AF">
        <w:rPr>
          <w:rFonts w:ascii="Times New Roman" w:hAnsi="Times New Roman" w:cs="Times New Roman"/>
          <w:sz w:val="24"/>
          <w:szCs w:val="24"/>
        </w:rPr>
        <w:t>viennent des autres parquets, des plaintes des victimes par le biais de cabinets d’avocat et des sources publiques disponibles</w:t>
      </w:r>
      <w:r w:rsidR="008D493B">
        <w:rPr>
          <w:rFonts w:ascii="Times New Roman" w:hAnsi="Times New Roman" w:cs="Times New Roman"/>
          <w:sz w:val="24"/>
          <w:szCs w:val="24"/>
        </w:rPr>
        <w:t> ;</w:t>
      </w:r>
    </w:p>
    <w:p w14:paraId="472035D2" w14:textId="536CF1E1" w:rsidR="00C5116E" w:rsidRDefault="00C5116E" w:rsidP="00620615">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D</w:t>
      </w:r>
      <w:r w:rsidRPr="00C5116E">
        <w:rPr>
          <w:rFonts w:ascii="Times New Roman" w:hAnsi="Times New Roman" w:cs="Times New Roman"/>
          <w:sz w:val="24"/>
          <w:szCs w:val="24"/>
        </w:rPr>
        <w:t>’une feuille de route actualisée des incidents majeurs y compris les crimes allégués et auteurs probables</w:t>
      </w:r>
      <w:r w:rsidR="008D493B">
        <w:rPr>
          <w:rFonts w:ascii="Times New Roman" w:hAnsi="Times New Roman" w:cs="Times New Roman"/>
          <w:sz w:val="24"/>
          <w:szCs w:val="24"/>
        </w:rPr>
        <w:t>.</w:t>
      </w:r>
    </w:p>
    <w:p w14:paraId="18AFF3A9" w14:textId="77777777" w:rsidR="00840B7D" w:rsidRDefault="00C5116E" w:rsidP="00C5116E">
      <w:pPr>
        <w:jc w:val="both"/>
        <w:rPr>
          <w:rFonts w:ascii="Times New Roman" w:hAnsi="Times New Roman" w:cs="Times New Roman"/>
          <w:sz w:val="24"/>
          <w:szCs w:val="24"/>
        </w:rPr>
      </w:pPr>
      <w:r w:rsidRPr="00C5116E">
        <w:rPr>
          <w:rFonts w:ascii="Times New Roman" w:hAnsi="Times New Roman" w:cs="Times New Roman"/>
          <w:sz w:val="24"/>
          <w:szCs w:val="24"/>
        </w:rPr>
        <w:t>La première phase</w:t>
      </w:r>
      <w:r>
        <w:rPr>
          <w:rFonts w:ascii="Times New Roman" w:hAnsi="Times New Roman" w:cs="Times New Roman"/>
          <w:sz w:val="24"/>
          <w:szCs w:val="24"/>
        </w:rPr>
        <w:t xml:space="preserve"> consiste en un</w:t>
      </w:r>
      <w:r w:rsidRPr="00C5116E">
        <w:rPr>
          <w:rFonts w:ascii="Times New Roman" w:hAnsi="Times New Roman" w:cs="Times New Roman"/>
          <w:sz w:val="24"/>
          <w:szCs w:val="24"/>
        </w:rPr>
        <w:t xml:space="preserve"> premier examen. Elle est </w:t>
      </w:r>
      <w:r w:rsidR="008D493B">
        <w:rPr>
          <w:rFonts w:ascii="Times New Roman" w:hAnsi="Times New Roman" w:cs="Times New Roman"/>
          <w:sz w:val="24"/>
          <w:szCs w:val="24"/>
        </w:rPr>
        <w:t xml:space="preserve">assurée par les substituts et destinée </w:t>
      </w:r>
      <w:r w:rsidRPr="00C5116E">
        <w:rPr>
          <w:rFonts w:ascii="Times New Roman" w:hAnsi="Times New Roman" w:cs="Times New Roman"/>
          <w:sz w:val="24"/>
          <w:szCs w:val="24"/>
        </w:rPr>
        <w:t xml:space="preserve">à </w:t>
      </w:r>
      <w:r w:rsidR="00313F35">
        <w:rPr>
          <w:rFonts w:ascii="Times New Roman" w:hAnsi="Times New Roman" w:cs="Times New Roman"/>
          <w:sz w:val="24"/>
          <w:szCs w:val="24"/>
        </w:rPr>
        <w:t>déterminer</w:t>
      </w:r>
      <w:r w:rsidRPr="00C5116E">
        <w:rPr>
          <w:rFonts w:ascii="Times New Roman" w:hAnsi="Times New Roman" w:cs="Times New Roman"/>
          <w:sz w:val="24"/>
          <w:szCs w:val="24"/>
        </w:rPr>
        <w:t xml:space="preserve"> </w:t>
      </w:r>
      <w:r w:rsidR="008D493B">
        <w:rPr>
          <w:rFonts w:ascii="Times New Roman" w:hAnsi="Times New Roman" w:cs="Times New Roman"/>
          <w:sz w:val="24"/>
          <w:szCs w:val="24"/>
        </w:rPr>
        <w:t xml:space="preserve">si l’incident </w:t>
      </w:r>
      <w:r w:rsidR="00313F35">
        <w:rPr>
          <w:rFonts w:ascii="Times New Roman" w:hAnsi="Times New Roman" w:cs="Times New Roman"/>
          <w:sz w:val="24"/>
          <w:szCs w:val="24"/>
        </w:rPr>
        <w:t>visé</w:t>
      </w:r>
      <w:r w:rsidR="008D493B">
        <w:rPr>
          <w:rFonts w:ascii="Times New Roman" w:hAnsi="Times New Roman" w:cs="Times New Roman"/>
          <w:sz w:val="24"/>
          <w:szCs w:val="24"/>
        </w:rPr>
        <w:t xml:space="preserve"> par la feuille de route du Parquet</w:t>
      </w:r>
      <w:r w:rsidR="00DF28C5">
        <w:rPr>
          <w:rFonts w:ascii="Times New Roman" w:hAnsi="Times New Roman" w:cs="Times New Roman"/>
          <w:sz w:val="24"/>
          <w:szCs w:val="24"/>
        </w:rPr>
        <w:t>,</w:t>
      </w:r>
      <w:r w:rsidR="008D493B">
        <w:rPr>
          <w:rFonts w:ascii="Times New Roman" w:hAnsi="Times New Roman" w:cs="Times New Roman"/>
          <w:sz w:val="24"/>
          <w:szCs w:val="24"/>
        </w:rPr>
        <w:t xml:space="preserve"> le rapport </w:t>
      </w:r>
      <w:proofErr w:type="spellStart"/>
      <w:r w:rsidR="008D493B">
        <w:rPr>
          <w:rFonts w:ascii="Times New Roman" w:hAnsi="Times New Roman" w:cs="Times New Roman"/>
          <w:sz w:val="24"/>
          <w:szCs w:val="24"/>
        </w:rPr>
        <w:t>Mapping</w:t>
      </w:r>
      <w:proofErr w:type="spellEnd"/>
      <w:r w:rsidR="008D493B">
        <w:rPr>
          <w:rFonts w:ascii="Times New Roman" w:hAnsi="Times New Roman" w:cs="Times New Roman"/>
          <w:sz w:val="24"/>
          <w:szCs w:val="24"/>
        </w:rPr>
        <w:t xml:space="preserve"> ou autres rapports </w:t>
      </w:r>
      <w:r w:rsidR="00DF28C5">
        <w:rPr>
          <w:rFonts w:ascii="Times New Roman" w:hAnsi="Times New Roman" w:cs="Times New Roman"/>
          <w:sz w:val="24"/>
          <w:szCs w:val="24"/>
        </w:rPr>
        <w:t xml:space="preserve">des organes spécialisés des NU </w:t>
      </w:r>
      <w:r w:rsidR="00313F35">
        <w:rPr>
          <w:rFonts w:ascii="Times New Roman" w:hAnsi="Times New Roman" w:cs="Times New Roman"/>
          <w:sz w:val="24"/>
          <w:szCs w:val="24"/>
        </w:rPr>
        <w:t xml:space="preserve">ou </w:t>
      </w:r>
      <w:r w:rsidR="00DF28C5">
        <w:rPr>
          <w:rFonts w:ascii="Times New Roman" w:hAnsi="Times New Roman" w:cs="Times New Roman"/>
          <w:sz w:val="24"/>
          <w:szCs w:val="24"/>
        </w:rPr>
        <w:t>d</w:t>
      </w:r>
      <w:r w:rsidR="00313F35">
        <w:rPr>
          <w:rFonts w:ascii="Times New Roman" w:hAnsi="Times New Roman" w:cs="Times New Roman"/>
          <w:sz w:val="24"/>
          <w:szCs w:val="24"/>
        </w:rPr>
        <w:t>’</w:t>
      </w:r>
      <w:r w:rsidR="00DF28C5">
        <w:rPr>
          <w:rFonts w:ascii="Times New Roman" w:hAnsi="Times New Roman" w:cs="Times New Roman"/>
          <w:sz w:val="24"/>
          <w:szCs w:val="24"/>
        </w:rPr>
        <w:t xml:space="preserve">ONG de défense des DH, </w:t>
      </w:r>
      <w:r w:rsidR="006E76FC">
        <w:rPr>
          <w:rFonts w:ascii="Times New Roman" w:hAnsi="Times New Roman" w:cs="Times New Roman"/>
          <w:sz w:val="24"/>
          <w:szCs w:val="24"/>
        </w:rPr>
        <w:t>décrit</w:t>
      </w:r>
      <w:r w:rsidR="00DF28C5">
        <w:rPr>
          <w:rFonts w:ascii="Times New Roman" w:hAnsi="Times New Roman" w:cs="Times New Roman"/>
          <w:sz w:val="24"/>
          <w:szCs w:val="24"/>
        </w:rPr>
        <w:t xml:space="preserve"> dans </w:t>
      </w:r>
      <w:r w:rsidR="00B13215">
        <w:rPr>
          <w:rFonts w:ascii="Times New Roman" w:hAnsi="Times New Roman" w:cs="Times New Roman"/>
          <w:sz w:val="24"/>
          <w:szCs w:val="24"/>
        </w:rPr>
        <w:t xml:space="preserve">des </w:t>
      </w:r>
      <w:r w:rsidR="00DF28C5">
        <w:rPr>
          <w:rFonts w:ascii="Times New Roman" w:hAnsi="Times New Roman" w:cs="Times New Roman"/>
          <w:sz w:val="24"/>
          <w:szCs w:val="24"/>
        </w:rPr>
        <w:t>plaintes</w:t>
      </w:r>
      <w:r w:rsidR="006E76FC">
        <w:rPr>
          <w:rFonts w:ascii="Times New Roman" w:hAnsi="Times New Roman" w:cs="Times New Roman"/>
          <w:sz w:val="24"/>
          <w:szCs w:val="24"/>
        </w:rPr>
        <w:t xml:space="preserve"> ou </w:t>
      </w:r>
      <w:r w:rsidR="00840B7D">
        <w:rPr>
          <w:rFonts w:ascii="Times New Roman" w:hAnsi="Times New Roman" w:cs="Times New Roman"/>
          <w:sz w:val="24"/>
          <w:szCs w:val="24"/>
        </w:rPr>
        <w:t xml:space="preserve">susceptible de </w:t>
      </w:r>
      <w:r w:rsidR="00313F35">
        <w:rPr>
          <w:rFonts w:ascii="Times New Roman" w:hAnsi="Times New Roman" w:cs="Times New Roman"/>
          <w:sz w:val="24"/>
          <w:szCs w:val="24"/>
        </w:rPr>
        <w:t>re</w:t>
      </w:r>
      <w:r w:rsidR="006E76FC">
        <w:rPr>
          <w:rFonts w:ascii="Times New Roman" w:hAnsi="Times New Roman" w:cs="Times New Roman"/>
          <w:sz w:val="24"/>
          <w:szCs w:val="24"/>
        </w:rPr>
        <w:t>pris</w:t>
      </w:r>
      <w:r w:rsidR="00840B7D">
        <w:rPr>
          <w:rFonts w:ascii="Times New Roman" w:hAnsi="Times New Roman" w:cs="Times New Roman"/>
          <w:sz w:val="24"/>
          <w:szCs w:val="24"/>
        </w:rPr>
        <w:t>e</w:t>
      </w:r>
      <w:r w:rsidR="006E76FC">
        <w:rPr>
          <w:rFonts w:ascii="Times New Roman" w:hAnsi="Times New Roman" w:cs="Times New Roman"/>
          <w:sz w:val="24"/>
          <w:szCs w:val="24"/>
        </w:rPr>
        <w:t xml:space="preserve"> </w:t>
      </w:r>
      <w:r w:rsidR="00FD259D">
        <w:rPr>
          <w:rFonts w:ascii="Times New Roman" w:hAnsi="Times New Roman" w:cs="Times New Roman"/>
          <w:sz w:val="24"/>
          <w:szCs w:val="24"/>
        </w:rPr>
        <w:t>sur dessaisissement</w:t>
      </w:r>
      <w:r w:rsidR="00840B7D">
        <w:rPr>
          <w:rFonts w:ascii="Times New Roman" w:hAnsi="Times New Roman" w:cs="Times New Roman"/>
          <w:sz w:val="24"/>
          <w:szCs w:val="24"/>
        </w:rPr>
        <w:t> :</w:t>
      </w:r>
    </w:p>
    <w:p w14:paraId="3105C4E5" w14:textId="4177ECE1" w:rsidR="00840B7D" w:rsidRDefault="00840B7D" w:rsidP="00840B7D">
      <w:pPr>
        <w:pStyle w:val="Paragraphedeliste"/>
        <w:numPr>
          <w:ilvl w:val="0"/>
          <w:numId w:val="1"/>
        </w:numPr>
        <w:jc w:val="both"/>
        <w:rPr>
          <w:rFonts w:ascii="Times New Roman" w:hAnsi="Times New Roman" w:cs="Times New Roman"/>
          <w:sz w:val="24"/>
          <w:szCs w:val="24"/>
        </w:rPr>
      </w:pPr>
      <w:r w:rsidRPr="00840B7D">
        <w:rPr>
          <w:rFonts w:ascii="Times New Roman" w:hAnsi="Times New Roman" w:cs="Times New Roman"/>
          <w:sz w:val="24"/>
          <w:szCs w:val="24"/>
        </w:rPr>
        <w:t>Ne</w:t>
      </w:r>
      <w:r w:rsidR="00FD259D" w:rsidRPr="00840B7D">
        <w:rPr>
          <w:rFonts w:ascii="Times New Roman" w:hAnsi="Times New Roman" w:cs="Times New Roman"/>
          <w:sz w:val="24"/>
          <w:szCs w:val="24"/>
        </w:rPr>
        <w:t xml:space="preserve"> </w:t>
      </w:r>
      <w:r w:rsidR="00C5116E" w:rsidRPr="00840B7D">
        <w:rPr>
          <w:rFonts w:ascii="Times New Roman" w:hAnsi="Times New Roman" w:cs="Times New Roman"/>
          <w:sz w:val="24"/>
          <w:szCs w:val="24"/>
        </w:rPr>
        <w:t>fournit aucun</w:t>
      </w:r>
      <w:r w:rsidR="00FD259D" w:rsidRPr="00840B7D">
        <w:rPr>
          <w:rFonts w:ascii="Times New Roman" w:hAnsi="Times New Roman" w:cs="Times New Roman"/>
          <w:sz w:val="24"/>
          <w:szCs w:val="24"/>
        </w:rPr>
        <w:t xml:space="preserve"> élément de rattachement à la stratégie de poursuites</w:t>
      </w:r>
      <w:r w:rsidR="00C5116E" w:rsidRPr="00840B7D">
        <w:rPr>
          <w:rFonts w:ascii="Times New Roman" w:hAnsi="Times New Roman" w:cs="Times New Roman"/>
          <w:sz w:val="24"/>
          <w:szCs w:val="24"/>
        </w:rPr>
        <w:t xml:space="preserve"> permettant au P</w:t>
      </w:r>
      <w:r w:rsidR="00FD259D" w:rsidRPr="00840B7D">
        <w:rPr>
          <w:rFonts w:ascii="Times New Roman" w:hAnsi="Times New Roman" w:cs="Times New Roman"/>
          <w:sz w:val="24"/>
          <w:szCs w:val="24"/>
        </w:rPr>
        <w:t>arquet</w:t>
      </w:r>
      <w:r w:rsidR="00C5116E" w:rsidRPr="00840B7D">
        <w:rPr>
          <w:rFonts w:ascii="Times New Roman" w:hAnsi="Times New Roman" w:cs="Times New Roman"/>
          <w:sz w:val="24"/>
          <w:szCs w:val="24"/>
        </w:rPr>
        <w:t xml:space="preserve"> de procéder</w:t>
      </w:r>
      <w:r w:rsidR="0034513A">
        <w:rPr>
          <w:rFonts w:ascii="Times New Roman" w:hAnsi="Times New Roman" w:cs="Times New Roman"/>
          <w:sz w:val="24"/>
          <w:szCs w:val="24"/>
        </w:rPr>
        <w:t> ;</w:t>
      </w:r>
      <w:r w:rsidR="00C5116E" w:rsidRPr="00840B7D">
        <w:rPr>
          <w:rFonts w:ascii="Times New Roman" w:hAnsi="Times New Roman" w:cs="Times New Roman"/>
          <w:sz w:val="24"/>
          <w:szCs w:val="24"/>
        </w:rPr>
        <w:t xml:space="preserve"> </w:t>
      </w:r>
    </w:p>
    <w:p w14:paraId="7626CF13" w14:textId="534669D6" w:rsidR="00840B7D" w:rsidRDefault="00840B7D" w:rsidP="00840B7D">
      <w:pPr>
        <w:pStyle w:val="Paragraphedeliste"/>
        <w:numPr>
          <w:ilvl w:val="0"/>
          <w:numId w:val="1"/>
        </w:numPr>
        <w:jc w:val="both"/>
        <w:rPr>
          <w:rFonts w:ascii="Times New Roman" w:hAnsi="Times New Roman" w:cs="Times New Roman"/>
          <w:sz w:val="24"/>
          <w:szCs w:val="24"/>
        </w:rPr>
      </w:pPr>
      <w:r w:rsidRPr="00840B7D">
        <w:rPr>
          <w:rFonts w:ascii="Times New Roman" w:hAnsi="Times New Roman" w:cs="Times New Roman"/>
          <w:sz w:val="24"/>
          <w:szCs w:val="24"/>
        </w:rPr>
        <w:t>Ou</w:t>
      </w:r>
      <w:r w:rsidR="00FD259D" w:rsidRPr="00840B7D">
        <w:rPr>
          <w:rFonts w:ascii="Times New Roman" w:hAnsi="Times New Roman" w:cs="Times New Roman"/>
          <w:sz w:val="24"/>
          <w:szCs w:val="24"/>
        </w:rPr>
        <w:t xml:space="preserve"> </w:t>
      </w:r>
      <w:r w:rsidR="00C5116E" w:rsidRPr="00840B7D">
        <w:rPr>
          <w:rFonts w:ascii="Times New Roman" w:hAnsi="Times New Roman" w:cs="Times New Roman"/>
          <w:sz w:val="24"/>
          <w:szCs w:val="24"/>
        </w:rPr>
        <w:t>semble être lié à un</w:t>
      </w:r>
      <w:r w:rsidR="00FD259D" w:rsidRPr="00840B7D">
        <w:rPr>
          <w:rFonts w:ascii="Times New Roman" w:hAnsi="Times New Roman" w:cs="Times New Roman"/>
          <w:sz w:val="24"/>
          <w:szCs w:val="24"/>
        </w:rPr>
        <w:t xml:space="preserve"> incident sous </w:t>
      </w:r>
      <w:r w:rsidR="00C5116E" w:rsidRPr="00840B7D">
        <w:rPr>
          <w:rFonts w:ascii="Times New Roman" w:hAnsi="Times New Roman" w:cs="Times New Roman"/>
          <w:sz w:val="24"/>
          <w:szCs w:val="24"/>
        </w:rPr>
        <w:t>analyse, enquête ou poursuites</w:t>
      </w:r>
      <w:r w:rsidR="00B13215" w:rsidRPr="00840B7D">
        <w:rPr>
          <w:rFonts w:ascii="Times New Roman" w:hAnsi="Times New Roman" w:cs="Times New Roman"/>
          <w:sz w:val="24"/>
          <w:szCs w:val="24"/>
        </w:rPr>
        <w:t>, y compris dans le cadre de la complémentarité</w:t>
      </w:r>
      <w:r w:rsidR="0034513A">
        <w:rPr>
          <w:rFonts w:ascii="Times New Roman" w:hAnsi="Times New Roman" w:cs="Times New Roman"/>
          <w:sz w:val="24"/>
          <w:szCs w:val="24"/>
        </w:rPr>
        <w:t> ;</w:t>
      </w:r>
      <w:r w:rsidR="00FD259D" w:rsidRPr="00840B7D">
        <w:rPr>
          <w:rFonts w:ascii="Times New Roman" w:hAnsi="Times New Roman" w:cs="Times New Roman"/>
          <w:sz w:val="24"/>
          <w:szCs w:val="24"/>
        </w:rPr>
        <w:t xml:space="preserve"> </w:t>
      </w:r>
    </w:p>
    <w:p w14:paraId="5D01CDEC" w14:textId="0436ED2F" w:rsidR="00C5116E" w:rsidRPr="00840B7D" w:rsidRDefault="00B13215" w:rsidP="00840B7D">
      <w:pPr>
        <w:pStyle w:val="Paragraphedeliste"/>
        <w:numPr>
          <w:ilvl w:val="0"/>
          <w:numId w:val="1"/>
        </w:numPr>
        <w:jc w:val="both"/>
        <w:rPr>
          <w:rFonts w:ascii="Times New Roman" w:hAnsi="Times New Roman" w:cs="Times New Roman"/>
          <w:sz w:val="24"/>
          <w:szCs w:val="24"/>
        </w:rPr>
      </w:pPr>
      <w:r w:rsidRPr="00840B7D">
        <w:rPr>
          <w:rFonts w:ascii="Times New Roman" w:hAnsi="Times New Roman" w:cs="Times New Roman"/>
          <w:sz w:val="24"/>
          <w:szCs w:val="24"/>
        </w:rPr>
        <w:t>Par ailleurs, un examen détermin</w:t>
      </w:r>
      <w:r w:rsidR="00E35E79">
        <w:rPr>
          <w:rFonts w:ascii="Times New Roman" w:hAnsi="Times New Roman" w:cs="Times New Roman"/>
          <w:sz w:val="24"/>
          <w:szCs w:val="24"/>
        </w:rPr>
        <w:t>a</w:t>
      </w:r>
      <w:r w:rsidRPr="00840B7D">
        <w:rPr>
          <w:rFonts w:ascii="Times New Roman" w:hAnsi="Times New Roman" w:cs="Times New Roman"/>
          <w:sz w:val="24"/>
          <w:szCs w:val="24"/>
        </w:rPr>
        <w:t xml:space="preserve">nt d’un incident </w:t>
      </w:r>
      <w:r w:rsidR="00FD259D" w:rsidRPr="00840B7D">
        <w:rPr>
          <w:rFonts w:ascii="Times New Roman" w:hAnsi="Times New Roman" w:cs="Times New Roman"/>
          <w:sz w:val="24"/>
          <w:szCs w:val="24"/>
        </w:rPr>
        <w:t xml:space="preserve">peut </w:t>
      </w:r>
      <w:r w:rsidRPr="00840B7D">
        <w:rPr>
          <w:rFonts w:ascii="Times New Roman" w:hAnsi="Times New Roman" w:cs="Times New Roman"/>
          <w:sz w:val="24"/>
          <w:szCs w:val="24"/>
        </w:rPr>
        <w:t>nécessiter plus d’éléments d’analys</w:t>
      </w:r>
      <w:r w:rsidR="00BD26A9" w:rsidRPr="00840B7D">
        <w:rPr>
          <w:rFonts w:ascii="Times New Roman" w:hAnsi="Times New Roman" w:cs="Times New Roman"/>
          <w:sz w:val="24"/>
          <w:szCs w:val="24"/>
        </w:rPr>
        <w:t xml:space="preserve">e </w:t>
      </w:r>
      <w:r w:rsidR="002C742C">
        <w:rPr>
          <w:rFonts w:ascii="Times New Roman" w:hAnsi="Times New Roman" w:cs="Times New Roman"/>
          <w:sz w:val="24"/>
          <w:szCs w:val="24"/>
        </w:rPr>
        <w:t>notamment</w:t>
      </w:r>
      <w:r w:rsidR="00BD26A9" w:rsidRPr="00840B7D">
        <w:rPr>
          <w:rFonts w:ascii="Times New Roman" w:hAnsi="Times New Roman" w:cs="Times New Roman"/>
          <w:sz w:val="24"/>
          <w:szCs w:val="24"/>
        </w:rPr>
        <w:t xml:space="preserve"> les circonstances, l’ampleur </w:t>
      </w:r>
      <w:r w:rsidR="002C742C" w:rsidRPr="00840B7D">
        <w:rPr>
          <w:rFonts w:ascii="Times New Roman" w:hAnsi="Times New Roman" w:cs="Times New Roman"/>
          <w:sz w:val="24"/>
          <w:szCs w:val="24"/>
        </w:rPr>
        <w:t xml:space="preserve">des actes allégués </w:t>
      </w:r>
      <w:r w:rsidR="00BD26A9" w:rsidRPr="00840B7D">
        <w:rPr>
          <w:rFonts w:ascii="Times New Roman" w:hAnsi="Times New Roman" w:cs="Times New Roman"/>
          <w:sz w:val="24"/>
          <w:szCs w:val="24"/>
        </w:rPr>
        <w:t xml:space="preserve">et les auteurs </w:t>
      </w:r>
      <w:r w:rsidR="00237E26">
        <w:rPr>
          <w:rFonts w:ascii="Times New Roman" w:hAnsi="Times New Roman" w:cs="Times New Roman"/>
          <w:sz w:val="24"/>
          <w:szCs w:val="24"/>
        </w:rPr>
        <w:t>probables ou</w:t>
      </w:r>
      <w:r w:rsidR="00BD26A9" w:rsidRPr="00840B7D">
        <w:rPr>
          <w:rFonts w:ascii="Times New Roman" w:hAnsi="Times New Roman" w:cs="Times New Roman"/>
          <w:sz w:val="24"/>
          <w:szCs w:val="24"/>
        </w:rPr>
        <w:t xml:space="preserve"> groupes armés impliqués</w:t>
      </w:r>
      <w:r w:rsidR="00237E26">
        <w:rPr>
          <w:rFonts w:ascii="Times New Roman" w:hAnsi="Times New Roman" w:cs="Times New Roman"/>
          <w:sz w:val="24"/>
          <w:szCs w:val="24"/>
        </w:rPr>
        <w:t xml:space="preserve">, </w:t>
      </w:r>
      <w:r w:rsidR="00237E26" w:rsidRPr="00C5116E">
        <w:rPr>
          <w:rFonts w:ascii="Times New Roman" w:hAnsi="Times New Roman" w:cs="Times New Roman"/>
          <w:sz w:val="24"/>
          <w:szCs w:val="24"/>
        </w:rPr>
        <w:t xml:space="preserve">l’existence </w:t>
      </w:r>
      <w:r w:rsidR="008E34D5">
        <w:rPr>
          <w:rFonts w:ascii="Times New Roman" w:hAnsi="Times New Roman" w:cs="Times New Roman"/>
          <w:sz w:val="24"/>
          <w:szCs w:val="24"/>
        </w:rPr>
        <w:t xml:space="preserve">et l’évolution </w:t>
      </w:r>
      <w:r w:rsidR="002C742C">
        <w:rPr>
          <w:rFonts w:ascii="Times New Roman" w:hAnsi="Times New Roman" w:cs="Times New Roman"/>
          <w:sz w:val="24"/>
          <w:szCs w:val="24"/>
        </w:rPr>
        <w:t>d</w:t>
      </w:r>
      <w:r w:rsidR="00237E26" w:rsidRPr="00C5116E">
        <w:rPr>
          <w:rFonts w:ascii="Times New Roman" w:hAnsi="Times New Roman" w:cs="Times New Roman"/>
          <w:sz w:val="24"/>
          <w:szCs w:val="24"/>
        </w:rPr>
        <w:t>e procédures nationales</w:t>
      </w:r>
      <w:r w:rsidR="00237E26">
        <w:rPr>
          <w:rFonts w:ascii="Times New Roman" w:hAnsi="Times New Roman" w:cs="Times New Roman"/>
          <w:sz w:val="24"/>
          <w:szCs w:val="24"/>
        </w:rPr>
        <w:t xml:space="preserve"> ou internationales</w:t>
      </w:r>
      <w:r w:rsidR="00BD26A9" w:rsidRPr="00840B7D">
        <w:rPr>
          <w:rFonts w:ascii="Times New Roman" w:hAnsi="Times New Roman" w:cs="Times New Roman"/>
          <w:sz w:val="24"/>
          <w:szCs w:val="24"/>
        </w:rPr>
        <w:t>.</w:t>
      </w:r>
      <w:r w:rsidRPr="00840B7D">
        <w:rPr>
          <w:rFonts w:ascii="Times New Roman" w:hAnsi="Times New Roman" w:cs="Times New Roman"/>
          <w:sz w:val="24"/>
          <w:szCs w:val="24"/>
        </w:rPr>
        <w:t xml:space="preserve"> </w:t>
      </w:r>
      <w:r w:rsidR="00BD26A9" w:rsidRPr="00840B7D">
        <w:rPr>
          <w:rFonts w:ascii="Times New Roman" w:hAnsi="Times New Roman" w:cs="Times New Roman"/>
          <w:sz w:val="24"/>
          <w:szCs w:val="24"/>
        </w:rPr>
        <w:t xml:space="preserve">Ces informations complémentaires </w:t>
      </w:r>
      <w:r w:rsidR="00840B7D" w:rsidRPr="00840B7D">
        <w:rPr>
          <w:rFonts w:ascii="Times New Roman" w:hAnsi="Times New Roman" w:cs="Times New Roman"/>
          <w:sz w:val="24"/>
          <w:szCs w:val="24"/>
        </w:rPr>
        <w:t xml:space="preserve">ou supplémentaires </w:t>
      </w:r>
      <w:r w:rsidR="00BD26A9" w:rsidRPr="00840B7D">
        <w:rPr>
          <w:rFonts w:ascii="Times New Roman" w:hAnsi="Times New Roman" w:cs="Times New Roman"/>
          <w:sz w:val="24"/>
          <w:szCs w:val="24"/>
        </w:rPr>
        <w:t>peuvent être demandé</w:t>
      </w:r>
      <w:r w:rsidR="00237E26">
        <w:rPr>
          <w:rFonts w:ascii="Times New Roman" w:hAnsi="Times New Roman" w:cs="Times New Roman"/>
          <w:sz w:val="24"/>
          <w:szCs w:val="24"/>
        </w:rPr>
        <w:t>e</w:t>
      </w:r>
      <w:r w:rsidR="00BD26A9" w:rsidRPr="00840B7D">
        <w:rPr>
          <w:rFonts w:ascii="Times New Roman" w:hAnsi="Times New Roman" w:cs="Times New Roman"/>
          <w:sz w:val="24"/>
          <w:szCs w:val="24"/>
        </w:rPr>
        <w:t>s aux plaignants, ONG,</w:t>
      </w:r>
      <w:r w:rsidR="00237E26">
        <w:rPr>
          <w:rFonts w:ascii="Times New Roman" w:hAnsi="Times New Roman" w:cs="Times New Roman"/>
          <w:sz w:val="24"/>
          <w:szCs w:val="24"/>
        </w:rPr>
        <w:t xml:space="preserve"> </w:t>
      </w:r>
      <w:r w:rsidR="00BD26A9" w:rsidRPr="00840B7D">
        <w:rPr>
          <w:rFonts w:ascii="Times New Roman" w:hAnsi="Times New Roman" w:cs="Times New Roman"/>
          <w:sz w:val="24"/>
          <w:szCs w:val="24"/>
        </w:rPr>
        <w:t>partenaires des NU</w:t>
      </w:r>
      <w:r w:rsidR="00840B7D" w:rsidRPr="00840B7D">
        <w:rPr>
          <w:rFonts w:ascii="Times New Roman" w:hAnsi="Times New Roman" w:cs="Times New Roman"/>
          <w:sz w:val="24"/>
          <w:szCs w:val="24"/>
        </w:rPr>
        <w:t>, aux autorités compétentes</w:t>
      </w:r>
      <w:r w:rsidR="00237E26">
        <w:rPr>
          <w:rFonts w:ascii="Times New Roman" w:hAnsi="Times New Roman" w:cs="Times New Roman"/>
          <w:sz w:val="24"/>
          <w:szCs w:val="24"/>
        </w:rPr>
        <w:t xml:space="preserve">, autres juridictions </w:t>
      </w:r>
      <w:r w:rsidR="00840B7D" w:rsidRPr="00840B7D">
        <w:rPr>
          <w:rFonts w:ascii="Times New Roman" w:hAnsi="Times New Roman" w:cs="Times New Roman"/>
          <w:sz w:val="24"/>
          <w:szCs w:val="24"/>
        </w:rPr>
        <w:t>et toutes autres sources crédibles.</w:t>
      </w:r>
      <w:r w:rsidR="00BD26A9" w:rsidRPr="00840B7D">
        <w:rPr>
          <w:rFonts w:ascii="Times New Roman" w:hAnsi="Times New Roman" w:cs="Times New Roman"/>
          <w:sz w:val="24"/>
          <w:szCs w:val="24"/>
        </w:rPr>
        <w:t xml:space="preserve"> </w:t>
      </w:r>
    </w:p>
    <w:p w14:paraId="2945C2C8" w14:textId="5364E8FE" w:rsidR="00C5116E" w:rsidRPr="00C5116E" w:rsidRDefault="00840B7D" w:rsidP="00C5116E">
      <w:pPr>
        <w:jc w:val="both"/>
        <w:rPr>
          <w:rFonts w:ascii="Times New Roman" w:hAnsi="Times New Roman" w:cs="Times New Roman"/>
          <w:sz w:val="24"/>
          <w:szCs w:val="24"/>
        </w:rPr>
      </w:pPr>
      <w:r>
        <w:rPr>
          <w:rFonts w:ascii="Times New Roman" w:hAnsi="Times New Roman" w:cs="Times New Roman"/>
          <w:sz w:val="24"/>
          <w:szCs w:val="24"/>
        </w:rPr>
        <w:t xml:space="preserve">Cette première phase, incluant </w:t>
      </w:r>
      <w:r w:rsidR="00C5116E" w:rsidRPr="00C5116E">
        <w:rPr>
          <w:rFonts w:ascii="Times New Roman" w:hAnsi="Times New Roman" w:cs="Times New Roman"/>
          <w:sz w:val="24"/>
          <w:szCs w:val="24"/>
        </w:rPr>
        <w:t>l’évaluation de la compétence et de la recevabilité</w:t>
      </w:r>
      <w:r>
        <w:rPr>
          <w:rFonts w:ascii="Times New Roman" w:hAnsi="Times New Roman" w:cs="Times New Roman"/>
          <w:sz w:val="24"/>
          <w:szCs w:val="24"/>
        </w:rPr>
        <w:t>, est sanctionnée par un rap</w:t>
      </w:r>
      <w:r w:rsidR="00237E26">
        <w:rPr>
          <w:rFonts w:ascii="Times New Roman" w:hAnsi="Times New Roman" w:cs="Times New Roman"/>
          <w:sz w:val="24"/>
          <w:szCs w:val="24"/>
        </w:rPr>
        <w:t>port d’analyse de situation</w:t>
      </w:r>
      <w:r w:rsidR="00C5116E" w:rsidRPr="00C5116E">
        <w:rPr>
          <w:rFonts w:ascii="Times New Roman" w:hAnsi="Times New Roman" w:cs="Times New Roman"/>
          <w:sz w:val="24"/>
          <w:szCs w:val="24"/>
        </w:rPr>
        <w:t xml:space="preserve"> </w:t>
      </w:r>
      <w:r w:rsidR="008E34D5">
        <w:rPr>
          <w:rFonts w:ascii="Times New Roman" w:hAnsi="Times New Roman" w:cs="Times New Roman"/>
          <w:sz w:val="24"/>
          <w:szCs w:val="24"/>
        </w:rPr>
        <w:t>qui est communiqué aux conseillers aux enquêtes de l’USPJ</w:t>
      </w:r>
      <w:r w:rsidR="002C742C">
        <w:rPr>
          <w:rFonts w:ascii="Times New Roman" w:hAnsi="Times New Roman" w:cs="Times New Roman"/>
          <w:sz w:val="24"/>
          <w:szCs w:val="24"/>
        </w:rPr>
        <w:t>.</w:t>
      </w:r>
      <w:r w:rsidR="00C45D27" w:rsidRPr="00C45D27">
        <w:t xml:space="preserve"> </w:t>
      </w:r>
      <w:r w:rsidR="00C45D27" w:rsidRPr="00C45D27">
        <w:rPr>
          <w:rFonts w:ascii="Times New Roman" w:hAnsi="Times New Roman" w:cs="Times New Roman"/>
          <w:sz w:val="24"/>
          <w:szCs w:val="24"/>
        </w:rPr>
        <w:t>Il expose le contexte général et spécifique de l’incident, les conditions préalables à l’exercice de la compétence de la Cour, les crimes allégués et cadres contextuels, les auteurs, groupes armés et structures étatiques impliqués, les victimes et témoins accessibles ou potentiels, accessibilité géographique, les sources documentaires et testimoniales et recommandation aux fins d’ouverture d’enquête.</w:t>
      </w:r>
    </w:p>
    <w:p w14:paraId="744E49A5" w14:textId="7264E2B6" w:rsidR="00C5116E" w:rsidRPr="00C5116E" w:rsidRDefault="00C5116E" w:rsidP="00C5116E">
      <w:pPr>
        <w:jc w:val="both"/>
        <w:rPr>
          <w:rFonts w:ascii="Times New Roman" w:hAnsi="Times New Roman" w:cs="Times New Roman"/>
          <w:sz w:val="24"/>
          <w:szCs w:val="24"/>
        </w:rPr>
      </w:pPr>
      <w:r w:rsidRPr="00C5116E">
        <w:rPr>
          <w:rFonts w:ascii="Times New Roman" w:hAnsi="Times New Roman" w:cs="Times New Roman"/>
          <w:sz w:val="24"/>
          <w:szCs w:val="24"/>
        </w:rPr>
        <w:t>L</w:t>
      </w:r>
      <w:r w:rsidR="00827C9D">
        <w:rPr>
          <w:rFonts w:ascii="Times New Roman" w:hAnsi="Times New Roman" w:cs="Times New Roman"/>
          <w:sz w:val="24"/>
          <w:szCs w:val="24"/>
        </w:rPr>
        <w:t>a deuxième phase est assurée par la division des enquêtes préliminaires notamment la police judiciaire spéciale et les conseillers aux enquêtes. Il s’agira pour</w:t>
      </w:r>
      <w:r w:rsidR="007171B7">
        <w:rPr>
          <w:rFonts w:ascii="Times New Roman" w:hAnsi="Times New Roman" w:cs="Times New Roman"/>
          <w:sz w:val="24"/>
          <w:szCs w:val="24"/>
        </w:rPr>
        <w:t xml:space="preserve"> ce service</w:t>
      </w:r>
      <w:r w:rsidR="00827C9D">
        <w:rPr>
          <w:rFonts w:ascii="Times New Roman" w:hAnsi="Times New Roman" w:cs="Times New Roman"/>
          <w:sz w:val="24"/>
          <w:szCs w:val="24"/>
        </w:rPr>
        <w:t xml:space="preserve"> d</w:t>
      </w:r>
      <w:r w:rsidRPr="00C5116E">
        <w:rPr>
          <w:rFonts w:ascii="Times New Roman" w:hAnsi="Times New Roman" w:cs="Times New Roman"/>
          <w:sz w:val="24"/>
          <w:szCs w:val="24"/>
        </w:rPr>
        <w:t>’évalu</w:t>
      </w:r>
      <w:r w:rsidR="00827C9D">
        <w:rPr>
          <w:rFonts w:ascii="Times New Roman" w:hAnsi="Times New Roman" w:cs="Times New Roman"/>
          <w:sz w:val="24"/>
          <w:szCs w:val="24"/>
        </w:rPr>
        <w:t>er le contenu du rapport d’analyse et l</w:t>
      </w:r>
      <w:r w:rsidRPr="00C5116E">
        <w:rPr>
          <w:rFonts w:ascii="Times New Roman" w:hAnsi="Times New Roman" w:cs="Times New Roman"/>
          <w:sz w:val="24"/>
          <w:szCs w:val="24"/>
        </w:rPr>
        <w:t xml:space="preserve">es recommandations </w:t>
      </w:r>
      <w:r w:rsidR="00827C9D">
        <w:rPr>
          <w:rFonts w:ascii="Times New Roman" w:hAnsi="Times New Roman" w:cs="Times New Roman"/>
          <w:sz w:val="24"/>
          <w:szCs w:val="24"/>
        </w:rPr>
        <w:t>d</w:t>
      </w:r>
      <w:r w:rsidRPr="00C5116E">
        <w:rPr>
          <w:rFonts w:ascii="Times New Roman" w:hAnsi="Times New Roman" w:cs="Times New Roman"/>
          <w:sz w:val="24"/>
          <w:szCs w:val="24"/>
        </w:rPr>
        <w:t xml:space="preserve">u </w:t>
      </w:r>
      <w:r w:rsidR="00827C9D">
        <w:rPr>
          <w:rFonts w:ascii="Times New Roman" w:hAnsi="Times New Roman" w:cs="Times New Roman"/>
          <w:sz w:val="24"/>
          <w:szCs w:val="24"/>
        </w:rPr>
        <w:t>Parquet</w:t>
      </w:r>
      <w:r w:rsidR="007171B7">
        <w:rPr>
          <w:rFonts w:ascii="Times New Roman" w:hAnsi="Times New Roman" w:cs="Times New Roman"/>
          <w:sz w:val="24"/>
          <w:szCs w:val="24"/>
        </w:rPr>
        <w:t xml:space="preserve"> et de déterminer</w:t>
      </w:r>
      <w:r w:rsidR="00CE284A">
        <w:rPr>
          <w:rFonts w:ascii="Times New Roman" w:hAnsi="Times New Roman" w:cs="Times New Roman"/>
          <w:sz w:val="24"/>
          <w:szCs w:val="24"/>
        </w:rPr>
        <w:t xml:space="preserve"> si les investigations préliminaires projetées sont éligibles aux critères de priorisation des cas et qu’il</w:t>
      </w:r>
      <w:r w:rsidRPr="00C5116E">
        <w:rPr>
          <w:rFonts w:ascii="Times New Roman" w:hAnsi="Times New Roman" w:cs="Times New Roman"/>
          <w:sz w:val="24"/>
          <w:szCs w:val="24"/>
        </w:rPr>
        <w:t xml:space="preserve"> n’existe </w:t>
      </w:r>
      <w:r w:rsidR="00CE284A">
        <w:rPr>
          <w:rFonts w:ascii="Times New Roman" w:hAnsi="Times New Roman" w:cs="Times New Roman"/>
          <w:sz w:val="24"/>
          <w:szCs w:val="24"/>
        </w:rPr>
        <w:t xml:space="preserve">donc </w:t>
      </w:r>
      <w:r w:rsidRPr="00C5116E">
        <w:rPr>
          <w:rFonts w:ascii="Times New Roman" w:hAnsi="Times New Roman" w:cs="Times New Roman"/>
          <w:sz w:val="24"/>
          <w:szCs w:val="24"/>
        </w:rPr>
        <w:t xml:space="preserve">aucune base raisonnable justifiant une analyse plus poussée </w:t>
      </w:r>
      <w:r w:rsidR="00CE284A">
        <w:rPr>
          <w:rFonts w:ascii="Times New Roman" w:hAnsi="Times New Roman" w:cs="Times New Roman"/>
          <w:sz w:val="24"/>
          <w:szCs w:val="24"/>
        </w:rPr>
        <w:t>ou</w:t>
      </w:r>
      <w:r w:rsidRPr="00C5116E">
        <w:rPr>
          <w:rFonts w:ascii="Times New Roman" w:hAnsi="Times New Roman" w:cs="Times New Roman"/>
          <w:sz w:val="24"/>
          <w:szCs w:val="24"/>
        </w:rPr>
        <w:t xml:space="preserve"> qu’une analyse </w:t>
      </w:r>
      <w:r w:rsidR="00CE284A">
        <w:rPr>
          <w:rFonts w:ascii="Times New Roman" w:hAnsi="Times New Roman" w:cs="Times New Roman"/>
          <w:sz w:val="24"/>
          <w:szCs w:val="24"/>
        </w:rPr>
        <w:t>ou d’autres renseignements sont encore nécessaires à cette étape. Dans tous les cas, un rapport technique est établi à l’attention du substitut en charge du dossier aux fins de requérir s’il y a lieu, l’ouverture d’une enquête préliminaire.</w:t>
      </w:r>
    </w:p>
    <w:p w14:paraId="4AD10A73" w14:textId="00CE2F9F" w:rsidR="00C5116E" w:rsidRDefault="00C5116E" w:rsidP="00C5116E">
      <w:pPr>
        <w:jc w:val="both"/>
        <w:rPr>
          <w:rFonts w:ascii="Times New Roman" w:hAnsi="Times New Roman" w:cs="Times New Roman"/>
          <w:sz w:val="24"/>
          <w:szCs w:val="24"/>
        </w:rPr>
      </w:pPr>
      <w:r w:rsidRPr="00C5116E">
        <w:rPr>
          <w:rFonts w:ascii="Times New Roman" w:hAnsi="Times New Roman" w:cs="Times New Roman"/>
          <w:sz w:val="24"/>
          <w:szCs w:val="24"/>
        </w:rPr>
        <w:t xml:space="preserve">La troisième </w:t>
      </w:r>
      <w:r w:rsidR="00CE284A">
        <w:rPr>
          <w:rFonts w:ascii="Times New Roman" w:hAnsi="Times New Roman" w:cs="Times New Roman"/>
          <w:sz w:val="24"/>
          <w:szCs w:val="24"/>
        </w:rPr>
        <w:t xml:space="preserve">étape </w:t>
      </w:r>
      <w:r w:rsidR="00DF6425">
        <w:rPr>
          <w:rFonts w:ascii="Times New Roman" w:hAnsi="Times New Roman" w:cs="Times New Roman"/>
          <w:sz w:val="24"/>
          <w:szCs w:val="24"/>
        </w:rPr>
        <w:t xml:space="preserve">est consacrée aux investigations préliminaires proprement dites conduites par les enquêteurs de l’USPJ, appuyés par les conseillers et sous la surveillance du substitut en </w:t>
      </w:r>
      <w:r w:rsidR="00DF6425">
        <w:rPr>
          <w:rFonts w:ascii="Times New Roman" w:hAnsi="Times New Roman" w:cs="Times New Roman"/>
          <w:sz w:val="24"/>
          <w:szCs w:val="24"/>
        </w:rPr>
        <w:lastRenderedPageBreak/>
        <w:t xml:space="preserve">charge du dossier. On y procède </w:t>
      </w:r>
      <w:r w:rsidR="007171B7">
        <w:rPr>
          <w:rFonts w:ascii="Times New Roman" w:hAnsi="Times New Roman" w:cs="Times New Roman"/>
          <w:sz w:val="24"/>
          <w:szCs w:val="24"/>
        </w:rPr>
        <w:t>par</w:t>
      </w:r>
      <w:r w:rsidR="00DF6425">
        <w:rPr>
          <w:rFonts w:ascii="Times New Roman" w:hAnsi="Times New Roman" w:cs="Times New Roman"/>
          <w:sz w:val="24"/>
          <w:szCs w:val="24"/>
        </w:rPr>
        <w:t xml:space="preserve"> l’établissement d’un plan d’enquête </w:t>
      </w:r>
      <w:r w:rsidR="00C45D27">
        <w:rPr>
          <w:rFonts w:ascii="Times New Roman" w:hAnsi="Times New Roman" w:cs="Times New Roman"/>
          <w:sz w:val="24"/>
          <w:szCs w:val="24"/>
        </w:rPr>
        <w:t xml:space="preserve">comprenant </w:t>
      </w:r>
      <w:r w:rsidR="00C45D27" w:rsidRPr="00C5116E">
        <w:rPr>
          <w:rFonts w:ascii="Times New Roman" w:hAnsi="Times New Roman" w:cs="Times New Roman"/>
          <w:sz w:val="24"/>
          <w:szCs w:val="24"/>
        </w:rPr>
        <w:t>toutes</w:t>
      </w:r>
      <w:r w:rsidR="00C45D27">
        <w:rPr>
          <w:rFonts w:ascii="Times New Roman" w:hAnsi="Times New Roman" w:cs="Times New Roman"/>
          <w:sz w:val="24"/>
          <w:szCs w:val="24"/>
        </w:rPr>
        <w:t xml:space="preserve"> mesures au bon déroulement des constatations et collectes d’éléments de preuve, des auditions des victimes et témoins et l’interpellation éventuelle des auteurs. Cette phase se termine par l’établissement d’un PV d’investigations préliminaires qui est transmis au PS avec ensemble les pièces à conviction.  </w:t>
      </w:r>
    </w:p>
    <w:p w14:paraId="6DFFA504" w14:textId="564A1B67" w:rsidR="00620615" w:rsidRDefault="00931BBD" w:rsidP="00C5116E">
      <w:pPr>
        <w:jc w:val="both"/>
        <w:rPr>
          <w:rFonts w:ascii="Times New Roman" w:hAnsi="Times New Roman" w:cs="Times New Roman"/>
          <w:sz w:val="24"/>
          <w:szCs w:val="24"/>
        </w:rPr>
      </w:pPr>
      <w:r>
        <w:rPr>
          <w:rFonts w:ascii="Times New Roman" w:hAnsi="Times New Roman" w:cs="Times New Roman"/>
          <w:sz w:val="24"/>
          <w:szCs w:val="24"/>
        </w:rPr>
        <w:t>La quatrième phase consiste pour le Bureau du PS à évalu</w:t>
      </w:r>
      <w:r w:rsidR="00CD6BBE">
        <w:rPr>
          <w:rFonts w:ascii="Times New Roman" w:hAnsi="Times New Roman" w:cs="Times New Roman"/>
          <w:sz w:val="24"/>
          <w:szCs w:val="24"/>
        </w:rPr>
        <w:t xml:space="preserve">ation </w:t>
      </w:r>
      <w:r w:rsidR="007171B7">
        <w:rPr>
          <w:rFonts w:ascii="Times New Roman" w:hAnsi="Times New Roman" w:cs="Times New Roman"/>
          <w:sz w:val="24"/>
          <w:szCs w:val="24"/>
        </w:rPr>
        <w:t>l</w:t>
      </w:r>
      <w:r w:rsidR="00CD6BBE">
        <w:rPr>
          <w:rFonts w:ascii="Times New Roman" w:hAnsi="Times New Roman" w:cs="Times New Roman"/>
          <w:sz w:val="24"/>
          <w:szCs w:val="24"/>
        </w:rPr>
        <w:t>’ensemble d</w:t>
      </w:r>
      <w:r w:rsidR="00620615">
        <w:rPr>
          <w:rFonts w:ascii="Times New Roman" w:hAnsi="Times New Roman" w:cs="Times New Roman"/>
          <w:sz w:val="24"/>
          <w:szCs w:val="24"/>
        </w:rPr>
        <w:t xml:space="preserve">es résultats de l’enquête </w:t>
      </w:r>
      <w:r w:rsidR="00CD6BBE">
        <w:rPr>
          <w:rFonts w:ascii="Times New Roman" w:hAnsi="Times New Roman" w:cs="Times New Roman"/>
          <w:sz w:val="24"/>
          <w:szCs w:val="24"/>
        </w:rPr>
        <w:t xml:space="preserve">à l’effet de s’assurer de son </w:t>
      </w:r>
      <w:r w:rsidR="00620615">
        <w:rPr>
          <w:rFonts w:ascii="Times New Roman" w:hAnsi="Times New Roman" w:cs="Times New Roman"/>
          <w:sz w:val="24"/>
          <w:szCs w:val="24"/>
        </w:rPr>
        <w:t xml:space="preserve">éligibilité à la stratégie </w:t>
      </w:r>
      <w:r w:rsidR="00CD6BBE">
        <w:rPr>
          <w:rFonts w:ascii="Times New Roman" w:hAnsi="Times New Roman" w:cs="Times New Roman"/>
          <w:sz w:val="24"/>
          <w:szCs w:val="24"/>
        </w:rPr>
        <w:t>notamment</w:t>
      </w:r>
      <w:r w:rsidR="00620615">
        <w:rPr>
          <w:rFonts w:ascii="Times New Roman" w:hAnsi="Times New Roman" w:cs="Times New Roman"/>
          <w:sz w:val="24"/>
          <w:szCs w:val="24"/>
        </w:rPr>
        <w:t xml:space="preserve"> de la persistance des raisons de croire </w:t>
      </w:r>
      <w:r w:rsidR="007171B7">
        <w:rPr>
          <w:rFonts w:ascii="Times New Roman" w:hAnsi="Times New Roman" w:cs="Times New Roman"/>
          <w:sz w:val="24"/>
          <w:szCs w:val="24"/>
        </w:rPr>
        <w:t xml:space="preserve">que </w:t>
      </w:r>
      <w:r w:rsidR="00620615">
        <w:rPr>
          <w:rFonts w:ascii="Times New Roman" w:hAnsi="Times New Roman" w:cs="Times New Roman"/>
          <w:sz w:val="24"/>
          <w:szCs w:val="24"/>
        </w:rPr>
        <w:t>des crimes justiciables de la Cour ont été commis appelant l’ouverture d’une information judiciaire.</w:t>
      </w:r>
    </w:p>
    <w:p w14:paraId="036A6EF0" w14:textId="1440FBE3"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 xml:space="preserve">S’agissant des plaintes avec constitution de partie civile, le répertoire des rapports d’analyse de situation et la feuille de route actualisée des incidents permettent au parquet de situer les faits portés dans la période et l’espace de l’incident allégué et orienter le cabinet au cas où ils auraient déjà été pris en charge par une enquête préliminaire en cours ou à venir ou encore par une procédure d’instruction. </w:t>
      </w:r>
      <w:r w:rsidR="00F73927">
        <w:rPr>
          <w:rFonts w:ascii="Times New Roman" w:hAnsi="Times New Roman" w:cs="Times New Roman"/>
          <w:sz w:val="24"/>
          <w:szCs w:val="24"/>
        </w:rPr>
        <w:t>Autrement dit</w:t>
      </w:r>
      <w:r>
        <w:rPr>
          <w:rFonts w:ascii="Times New Roman" w:hAnsi="Times New Roman" w:cs="Times New Roman"/>
          <w:sz w:val="24"/>
          <w:szCs w:val="24"/>
        </w:rPr>
        <w:t>, la plainte fait l’objet d’une analyse d’éligibilité à la stratégie de poursuite, c'est-à-dire que les faits visés entre</w:t>
      </w:r>
      <w:r w:rsidR="007171B7">
        <w:rPr>
          <w:rFonts w:ascii="Times New Roman" w:hAnsi="Times New Roman" w:cs="Times New Roman"/>
          <w:sz w:val="24"/>
          <w:szCs w:val="24"/>
        </w:rPr>
        <w:t>nt</w:t>
      </w:r>
      <w:r>
        <w:rPr>
          <w:rFonts w:ascii="Times New Roman" w:hAnsi="Times New Roman" w:cs="Times New Roman"/>
          <w:sz w:val="24"/>
          <w:szCs w:val="24"/>
        </w:rPr>
        <w:t xml:space="preserve"> dans la compétence et le domaine d’intervention de la Cour,</w:t>
      </w:r>
      <w:r w:rsidR="00CD6BBE">
        <w:rPr>
          <w:rFonts w:ascii="Times New Roman" w:hAnsi="Times New Roman" w:cs="Times New Roman"/>
          <w:sz w:val="24"/>
          <w:szCs w:val="24"/>
        </w:rPr>
        <w:t xml:space="preserve"> </w:t>
      </w:r>
      <w:r w:rsidR="0018489E">
        <w:rPr>
          <w:rFonts w:ascii="Times New Roman" w:hAnsi="Times New Roman" w:cs="Times New Roman"/>
          <w:sz w:val="24"/>
          <w:szCs w:val="24"/>
        </w:rPr>
        <w:t>appel</w:t>
      </w:r>
      <w:r w:rsidR="00CD6BBE">
        <w:rPr>
          <w:rFonts w:ascii="Times New Roman" w:hAnsi="Times New Roman" w:cs="Times New Roman"/>
          <w:sz w:val="24"/>
          <w:szCs w:val="24"/>
        </w:rPr>
        <w:t xml:space="preserve">ant </w:t>
      </w:r>
      <w:r>
        <w:rPr>
          <w:rFonts w:ascii="Times New Roman" w:hAnsi="Times New Roman" w:cs="Times New Roman"/>
          <w:sz w:val="24"/>
          <w:szCs w:val="24"/>
        </w:rPr>
        <w:t>l’ouverture ou non d’une instruction préparatoire.</w:t>
      </w:r>
    </w:p>
    <w:p w14:paraId="252E90A1" w14:textId="24A41063" w:rsidR="00620615" w:rsidRPr="006C3932" w:rsidRDefault="0079612E" w:rsidP="00620615">
      <w:pPr>
        <w:pStyle w:val="Paragraphedeliste"/>
        <w:numPr>
          <w:ilvl w:val="0"/>
          <w:numId w:val="39"/>
        </w:numPr>
        <w:jc w:val="both"/>
        <w:rPr>
          <w:rFonts w:ascii="Times New Roman" w:hAnsi="Times New Roman" w:cs="Times New Roman"/>
          <w:b/>
          <w:bCs/>
          <w:i/>
          <w:iCs/>
          <w:sz w:val="24"/>
          <w:szCs w:val="24"/>
        </w:rPr>
      </w:pPr>
      <w:r>
        <w:rPr>
          <w:rFonts w:ascii="Times New Roman" w:hAnsi="Times New Roman" w:cs="Times New Roman"/>
          <w:b/>
          <w:bCs/>
          <w:i/>
          <w:iCs/>
          <w:sz w:val="24"/>
          <w:szCs w:val="24"/>
        </w:rPr>
        <w:t>Résultats</w:t>
      </w:r>
      <w:r w:rsidR="00620615" w:rsidRPr="006C3932">
        <w:rPr>
          <w:rFonts w:ascii="Times New Roman" w:hAnsi="Times New Roman" w:cs="Times New Roman"/>
          <w:b/>
          <w:bCs/>
          <w:i/>
          <w:iCs/>
          <w:sz w:val="24"/>
          <w:szCs w:val="24"/>
        </w:rPr>
        <w:t xml:space="preserve"> et impacts</w:t>
      </w:r>
      <w:r>
        <w:rPr>
          <w:rFonts w:ascii="Times New Roman" w:hAnsi="Times New Roman" w:cs="Times New Roman"/>
          <w:b/>
          <w:bCs/>
          <w:i/>
          <w:iCs/>
          <w:sz w:val="24"/>
          <w:szCs w:val="24"/>
        </w:rPr>
        <w:t xml:space="preserve"> de la stratégie</w:t>
      </w:r>
      <w:r w:rsidR="00620615">
        <w:rPr>
          <w:rFonts w:ascii="Times New Roman" w:hAnsi="Times New Roman" w:cs="Times New Roman"/>
          <w:b/>
          <w:bCs/>
          <w:i/>
          <w:iCs/>
          <w:sz w:val="24"/>
          <w:szCs w:val="24"/>
        </w:rPr>
        <w:t xml:space="preserve"> </w:t>
      </w:r>
    </w:p>
    <w:p w14:paraId="066F471C" w14:textId="42352016"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La CPS parcourt actuellement son deuxième de 5 ans avec une décision définitive dans l’Aff. PAOUA assortie de 3 condamnations à des peines de prison ferme 20 à 30 ans, deux dossiers en jugement devant la première Section de la Chambre d’assises, 2</w:t>
      </w:r>
      <w:r w:rsidR="00CD6BBE">
        <w:rPr>
          <w:rFonts w:ascii="Times New Roman" w:hAnsi="Times New Roman" w:cs="Times New Roman"/>
          <w:sz w:val="24"/>
          <w:szCs w:val="24"/>
        </w:rPr>
        <w:t xml:space="preserve"> dossiers clos en attente de saisine de la Chambre d’assises, 21</w:t>
      </w:r>
      <w:r>
        <w:rPr>
          <w:rFonts w:ascii="Times New Roman" w:hAnsi="Times New Roman" w:cs="Times New Roman"/>
          <w:sz w:val="24"/>
          <w:szCs w:val="24"/>
        </w:rPr>
        <w:t xml:space="preserve"> devant les cabinets d’instruction</w:t>
      </w:r>
      <w:r w:rsidR="0079612E">
        <w:rPr>
          <w:rFonts w:ascii="Times New Roman" w:hAnsi="Times New Roman" w:cs="Times New Roman"/>
          <w:sz w:val="24"/>
          <w:szCs w:val="24"/>
        </w:rPr>
        <w:t>,</w:t>
      </w:r>
      <w:r>
        <w:rPr>
          <w:rFonts w:ascii="Times New Roman" w:hAnsi="Times New Roman" w:cs="Times New Roman"/>
          <w:sz w:val="24"/>
          <w:szCs w:val="24"/>
        </w:rPr>
        <w:t xml:space="preserve"> 11 actuellement en</w:t>
      </w:r>
      <w:r w:rsidR="007357BF">
        <w:rPr>
          <w:rFonts w:ascii="Times New Roman" w:hAnsi="Times New Roman" w:cs="Times New Roman"/>
          <w:sz w:val="24"/>
          <w:szCs w:val="24"/>
        </w:rPr>
        <w:t xml:space="preserve"> </w:t>
      </w:r>
      <w:r>
        <w:rPr>
          <w:rFonts w:ascii="Times New Roman" w:hAnsi="Times New Roman" w:cs="Times New Roman"/>
          <w:sz w:val="24"/>
          <w:szCs w:val="24"/>
        </w:rPr>
        <w:t>attente d’ouverture d’investigations préliminaires</w:t>
      </w:r>
      <w:r w:rsidR="0079612E">
        <w:rPr>
          <w:rFonts w:ascii="Times New Roman" w:hAnsi="Times New Roman" w:cs="Times New Roman"/>
          <w:sz w:val="24"/>
          <w:szCs w:val="24"/>
        </w:rPr>
        <w:t xml:space="preserve"> et 463 plaintes individuelles ou collectives examinées</w:t>
      </w:r>
      <w:r w:rsidR="0032416F">
        <w:rPr>
          <w:rFonts w:ascii="Times New Roman" w:hAnsi="Times New Roman" w:cs="Times New Roman"/>
          <w:sz w:val="24"/>
          <w:szCs w:val="24"/>
        </w:rPr>
        <w:t xml:space="preserve"> de 2019-2024</w:t>
      </w:r>
      <w:r>
        <w:rPr>
          <w:rFonts w:ascii="Times New Roman" w:hAnsi="Times New Roman" w:cs="Times New Roman"/>
          <w:sz w:val="24"/>
          <w:szCs w:val="24"/>
        </w:rPr>
        <w:t>. Bien d’autres incidents anciens ou nouveaux, figurant sur la feuille de route ou simplement tombés à la diligence du parquet par voie de renseignements, sont visés par l’examen préliminaire d’éligibilité aux poursuites.</w:t>
      </w:r>
    </w:p>
    <w:p w14:paraId="7607AFBF" w14:textId="5AC1DB91"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De là, il serait certainement prétentieux de déterminer, en dehors d’une étude spécifique,</w:t>
      </w:r>
      <w:r w:rsidR="00F73927">
        <w:rPr>
          <w:rFonts w:ascii="Times New Roman" w:hAnsi="Times New Roman" w:cs="Times New Roman"/>
          <w:sz w:val="24"/>
          <w:szCs w:val="24"/>
        </w:rPr>
        <w:t xml:space="preserve"> </w:t>
      </w:r>
      <w:r w:rsidRPr="00F86118">
        <w:rPr>
          <w:rFonts w:ascii="Times New Roman" w:hAnsi="Times New Roman" w:cs="Times New Roman"/>
          <w:sz w:val="24"/>
          <w:szCs w:val="24"/>
        </w:rPr>
        <w:t>l’</w:t>
      </w:r>
      <w:r>
        <w:rPr>
          <w:rFonts w:ascii="Times New Roman" w:hAnsi="Times New Roman" w:cs="Times New Roman"/>
          <w:sz w:val="24"/>
          <w:szCs w:val="24"/>
        </w:rPr>
        <w:t>effet réel</w:t>
      </w:r>
      <w:r w:rsidRPr="00F86118">
        <w:rPr>
          <w:rFonts w:ascii="Times New Roman" w:hAnsi="Times New Roman" w:cs="Times New Roman"/>
          <w:sz w:val="24"/>
          <w:szCs w:val="24"/>
        </w:rPr>
        <w:t xml:space="preserve"> de la stratégie de poursuite sur la lutte contre l’impunité et la prévention des crimes</w:t>
      </w:r>
      <w:r>
        <w:rPr>
          <w:rFonts w:ascii="Times New Roman" w:hAnsi="Times New Roman" w:cs="Times New Roman"/>
          <w:sz w:val="24"/>
          <w:szCs w:val="24"/>
        </w:rPr>
        <w:t xml:space="preserve"> de la compétence de la CPS.</w:t>
      </w:r>
    </w:p>
    <w:p w14:paraId="1FEE2388" w14:textId="77777777"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Néanmoins, au regard de l’engouement continu des victimes pour les activités de la Cour, l’éloignement ou la réduction à la clandestinité de certains suspects se sachant visés ou recherchés, l’exécution continue des mandats d’arrêt, l’amenuisement de la belligérance des GA les plus représentatifs …, laissent percevoir la dynamique d’une influence des poursuites initiées par le parquet. Par ailleurs, les soutiens et encouragements venant de l’intérieur du pays et surtout la communauté internationale, récemment exprimés dans la Résolution 2759 du CS/NU, confortent cette perception.</w:t>
      </w:r>
    </w:p>
    <w:p w14:paraId="0DD5D6AD" w14:textId="77777777"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Cependant, après plus de 5 ans à l’usage des services de poursuites, la présente stratégie de poursuites ne peut échapper à des remarques et une évolution surtout que de l’avis de ses concepteurs, elle</w:t>
      </w:r>
      <w:r w:rsidRPr="00CA2DAD">
        <w:rPr>
          <w:rFonts w:ascii="Times New Roman" w:hAnsi="Times New Roman" w:cs="Times New Roman"/>
          <w:sz w:val="24"/>
          <w:szCs w:val="24"/>
        </w:rPr>
        <w:t xml:space="preserve"> est susceptible d</w:t>
      </w:r>
      <w:r>
        <w:rPr>
          <w:rFonts w:ascii="Times New Roman" w:hAnsi="Times New Roman" w:cs="Times New Roman"/>
          <w:sz w:val="24"/>
          <w:szCs w:val="24"/>
        </w:rPr>
        <w:t xml:space="preserve">e </w:t>
      </w:r>
      <w:r w:rsidRPr="00CA2DAD">
        <w:rPr>
          <w:rFonts w:ascii="Times New Roman" w:hAnsi="Times New Roman" w:cs="Times New Roman"/>
          <w:sz w:val="24"/>
          <w:szCs w:val="24"/>
        </w:rPr>
        <w:t>modifi</w:t>
      </w:r>
      <w:r>
        <w:rPr>
          <w:rFonts w:ascii="Times New Roman" w:hAnsi="Times New Roman" w:cs="Times New Roman"/>
          <w:sz w:val="24"/>
          <w:szCs w:val="24"/>
        </w:rPr>
        <w:t xml:space="preserve">cation </w:t>
      </w:r>
      <w:r w:rsidRPr="00CA2DAD">
        <w:rPr>
          <w:rFonts w:ascii="Times New Roman" w:hAnsi="Times New Roman" w:cs="Times New Roman"/>
          <w:sz w:val="24"/>
          <w:szCs w:val="24"/>
        </w:rPr>
        <w:t>en fonction de l’expérience acquise, de l’évolution jurisprudentielle</w:t>
      </w:r>
      <w:r>
        <w:rPr>
          <w:rFonts w:ascii="Times New Roman" w:hAnsi="Times New Roman" w:cs="Times New Roman"/>
          <w:sz w:val="24"/>
          <w:szCs w:val="24"/>
        </w:rPr>
        <w:t xml:space="preserve"> et législative</w:t>
      </w:r>
      <w:r w:rsidRPr="00CA2DAD">
        <w:rPr>
          <w:rFonts w:ascii="Times New Roman" w:hAnsi="Times New Roman" w:cs="Times New Roman"/>
          <w:sz w:val="24"/>
          <w:szCs w:val="24"/>
        </w:rPr>
        <w:t xml:space="preserve"> et la situation sécuritaire</w:t>
      </w:r>
      <w:r>
        <w:rPr>
          <w:rFonts w:ascii="Times New Roman" w:hAnsi="Times New Roman" w:cs="Times New Roman"/>
          <w:sz w:val="24"/>
          <w:szCs w:val="24"/>
        </w:rPr>
        <w:t>.</w:t>
      </w:r>
    </w:p>
    <w:p w14:paraId="5F995C26" w14:textId="77777777" w:rsidR="00620615" w:rsidRPr="006C3932" w:rsidRDefault="00620615" w:rsidP="00620615">
      <w:pPr>
        <w:jc w:val="both"/>
        <w:rPr>
          <w:rFonts w:ascii="Times New Roman" w:hAnsi="Times New Roman" w:cs="Times New Roman"/>
          <w:b/>
          <w:bCs/>
          <w:sz w:val="24"/>
          <w:szCs w:val="24"/>
          <w:u w:val="single"/>
        </w:rPr>
      </w:pPr>
      <w:r w:rsidRPr="006C3932">
        <w:rPr>
          <w:rFonts w:ascii="Times New Roman" w:hAnsi="Times New Roman" w:cs="Times New Roman"/>
          <w:b/>
          <w:bCs/>
          <w:sz w:val="24"/>
          <w:szCs w:val="24"/>
          <w:u w:val="single"/>
        </w:rPr>
        <w:lastRenderedPageBreak/>
        <w:t>Conclusion</w:t>
      </w:r>
    </w:p>
    <w:p w14:paraId="19710B94" w14:textId="6CF1F5E4" w:rsidR="00620615" w:rsidRDefault="00620615" w:rsidP="00620615">
      <w:pPr>
        <w:jc w:val="both"/>
        <w:rPr>
          <w:rFonts w:ascii="Times New Roman" w:hAnsi="Times New Roman" w:cs="Times New Roman"/>
          <w:sz w:val="24"/>
          <w:szCs w:val="24"/>
        </w:rPr>
      </w:pPr>
      <w:r>
        <w:rPr>
          <w:rFonts w:ascii="Times New Roman" w:hAnsi="Times New Roman" w:cs="Times New Roman"/>
          <w:sz w:val="24"/>
          <w:szCs w:val="24"/>
        </w:rPr>
        <w:t xml:space="preserve">En l’état actuel de déroulement pratique du guide du choix des incidents criminels par les services de poursuites, l’on peut observer que l’absence de concertation entre services de poursuites notamment les parquets d’une part et d’autres avec les ONG et OSC qui, dans bien des cas de violences liées au conflit, sont très souvent les premiers témoins des événements. A ce propos, il faut rappeler que certaines affaires dont la CPS est saisie, viennent de renvois ou de dessaisissements des parquets et cabinets d’instruction de l’intérieur. Une telle dynamique aurait pu se maintenir et se développer si un cadre de rencontre périodique entre représentants des services de poursuites de la CPS et ceux des juridictions de droit commun. A présent, la rareté des renvois et dessaisissements semble suggérer une volonté de la source de se trouver compétente en retenant des infractions de droit commun. Par ailleurs, il est arrivé qu’un incident criminel choisi se dérobe en phase d’enquête ou d’instruction du simple fait que les ONG terrain dont les rapports ont servi de base à l’analyse préliminaire, n’ont aucun cadre dynamique d’échange avec les services de poursuites permettant ces derniers </w:t>
      </w:r>
      <w:r w:rsidR="0032416F">
        <w:rPr>
          <w:rFonts w:ascii="Times New Roman" w:hAnsi="Times New Roman" w:cs="Times New Roman"/>
          <w:sz w:val="24"/>
          <w:szCs w:val="24"/>
        </w:rPr>
        <w:t>de</w:t>
      </w:r>
      <w:r>
        <w:rPr>
          <w:rFonts w:ascii="Times New Roman" w:hAnsi="Times New Roman" w:cs="Times New Roman"/>
          <w:sz w:val="24"/>
          <w:szCs w:val="24"/>
        </w:rPr>
        <w:t xml:space="preserve"> profiter de leurs sources de renseignements et de la disponibilité de certains éléments de preuves. Bien évidemment, de tels cadres de concertation pourraient résulter d’une politique de poursuites du Bureau du Procureur spécial mais il n’aurait pas été non plus inintéressant qu’ils soient inspirés par un document de stratégie de poursuites.</w:t>
      </w:r>
    </w:p>
    <w:p w14:paraId="20D5E437" w14:textId="4FAFE880" w:rsidR="00620615" w:rsidRPr="00120F83" w:rsidRDefault="00620615" w:rsidP="00620615">
      <w:pPr>
        <w:jc w:val="both"/>
        <w:rPr>
          <w:rFonts w:ascii="Times New Roman" w:hAnsi="Times New Roman" w:cs="Times New Roman"/>
          <w:sz w:val="24"/>
          <w:szCs w:val="24"/>
        </w:rPr>
      </w:pPr>
      <w:r>
        <w:rPr>
          <w:rFonts w:ascii="Times New Roman" w:hAnsi="Times New Roman" w:cs="Times New Roman"/>
          <w:sz w:val="24"/>
          <w:szCs w:val="24"/>
        </w:rPr>
        <w:t>Aussi,</w:t>
      </w:r>
      <w:r w:rsidR="00050F00">
        <w:rPr>
          <w:rFonts w:ascii="Times New Roman" w:hAnsi="Times New Roman" w:cs="Times New Roman"/>
          <w:sz w:val="24"/>
          <w:szCs w:val="24"/>
        </w:rPr>
        <w:t xml:space="preserve"> </w:t>
      </w:r>
      <w:r>
        <w:rPr>
          <w:rFonts w:ascii="Times New Roman" w:hAnsi="Times New Roman" w:cs="Times New Roman"/>
          <w:sz w:val="24"/>
          <w:szCs w:val="24"/>
        </w:rPr>
        <w:t xml:space="preserve">s’il fallait convenir d’une relecture de la stratégie d’enquête, de poursuites et d’instruction de la CPS, la prise en compte des observations qui précèdent servirait mieux les intérêts de la poursuite.  </w:t>
      </w:r>
    </w:p>
    <w:p w14:paraId="48A0D557" w14:textId="77777777" w:rsidR="00620615" w:rsidRPr="00C405AF" w:rsidRDefault="00620615" w:rsidP="00620615">
      <w:pPr>
        <w:jc w:val="both"/>
        <w:rPr>
          <w:rFonts w:ascii="Times New Roman" w:hAnsi="Times New Roman" w:cs="Times New Roman"/>
          <w:sz w:val="24"/>
          <w:szCs w:val="24"/>
        </w:rPr>
      </w:pPr>
      <w:r>
        <w:rPr>
          <w:rFonts w:ascii="Times New Roman" w:hAnsi="Times New Roman" w:cs="Times New Roman"/>
          <w:sz w:val="24"/>
          <w:szCs w:val="24"/>
        </w:rPr>
        <w:t xml:space="preserve">    </w:t>
      </w:r>
      <w:r w:rsidRPr="00C405AF">
        <w:rPr>
          <w:rFonts w:ascii="Times New Roman" w:hAnsi="Times New Roman" w:cs="Times New Roman"/>
          <w:sz w:val="24"/>
          <w:szCs w:val="24"/>
        </w:rPr>
        <w:t xml:space="preserve">  </w:t>
      </w:r>
    </w:p>
    <w:p w14:paraId="5D254FC2" w14:textId="77777777" w:rsidR="00620615" w:rsidRDefault="00620615" w:rsidP="00620615">
      <w:pPr>
        <w:jc w:val="both"/>
        <w:rPr>
          <w:rFonts w:ascii="Times New Roman" w:hAnsi="Times New Roman" w:cs="Times New Roman"/>
          <w:sz w:val="24"/>
          <w:szCs w:val="24"/>
        </w:rPr>
      </w:pPr>
    </w:p>
    <w:p w14:paraId="7B71A78E" w14:textId="77777777" w:rsidR="00620615" w:rsidRDefault="00620615" w:rsidP="00620615">
      <w:pPr>
        <w:rPr>
          <w:rFonts w:ascii="Times New Roman" w:hAnsi="Times New Roman" w:cs="Times New Roman"/>
          <w:sz w:val="24"/>
          <w:szCs w:val="24"/>
        </w:rPr>
      </w:pPr>
    </w:p>
    <w:p w14:paraId="5235E9DF" w14:textId="77777777" w:rsidR="00620615" w:rsidRDefault="00620615" w:rsidP="00620615">
      <w:pPr>
        <w:rPr>
          <w:rFonts w:ascii="Times New Roman" w:hAnsi="Times New Roman" w:cs="Times New Roman"/>
          <w:sz w:val="24"/>
          <w:szCs w:val="24"/>
        </w:rPr>
      </w:pPr>
    </w:p>
    <w:p w14:paraId="7959F071" w14:textId="77777777" w:rsidR="00620615" w:rsidRDefault="00620615" w:rsidP="00620615">
      <w:pPr>
        <w:rPr>
          <w:rFonts w:ascii="Times New Roman" w:hAnsi="Times New Roman" w:cs="Times New Roman"/>
          <w:sz w:val="24"/>
          <w:szCs w:val="24"/>
        </w:rPr>
      </w:pPr>
    </w:p>
    <w:p w14:paraId="0A6A167D" w14:textId="77777777" w:rsidR="00620615" w:rsidRDefault="00620615" w:rsidP="00620615">
      <w:pPr>
        <w:rPr>
          <w:rFonts w:ascii="Times New Roman" w:hAnsi="Times New Roman" w:cs="Times New Roman"/>
          <w:sz w:val="24"/>
          <w:szCs w:val="24"/>
        </w:rPr>
      </w:pPr>
    </w:p>
    <w:p w14:paraId="22ED8191" w14:textId="77777777" w:rsidR="00620615" w:rsidRDefault="00620615" w:rsidP="00620615">
      <w:pPr>
        <w:rPr>
          <w:rFonts w:ascii="Times New Roman" w:hAnsi="Times New Roman" w:cs="Times New Roman"/>
          <w:sz w:val="24"/>
          <w:szCs w:val="24"/>
        </w:rPr>
      </w:pPr>
    </w:p>
    <w:p w14:paraId="0C906E72" w14:textId="77777777" w:rsidR="00620615" w:rsidRDefault="00620615" w:rsidP="00620615">
      <w:pPr>
        <w:rPr>
          <w:rFonts w:ascii="Times New Roman" w:hAnsi="Times New Roman" w:cs="Times New Roman"/>
          <w:sz w:val="24"/>
          <w:szCs w:val="24"/>
        </w:rPr>
      </w:pPr>
    </w:p>
    <w:p w14:paraId="1BE9CBEE" w14:textId="77777777" w:rsidR="00620615" w:rsidRDefault="00620615" w:rsidP="00620615">
      <w:pPr>
        <w:rPr>
          <w:rFonts w:ascii="Times New Roman" w:hAnsi="Times New Roman" w:cs="Times New Roman"/>
          <w:sz w:val="24"/>
          <w:szCs w:val="24"/>
        </w:rPr>
      </w:pPr>
    </w:p>
    <w:p w14:paraId="5747B98E" w14:textId="77777777" w:rsidR="00DB3488" w:rsidRPr="00620615" w:rsidRDefault="00DB3488" w:rsidP="00620615"/>
    <w:sectPr w:rsidR="00DB3488" w:rsidRPr="0062061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3A63D" w14:textId="77777777" w:rsidR="006138CB" w:rsidRDefault="006138CB" w:rsidP="00B74FA1">
      <w:pPr>
        <w:spacing w:after="0" w:line="240" w:lineRule="auto"/>
      </w:pPr>
      <w:r>
        <w:separator/>
      </w:r>
    </w:p>
  </w:endnote>
  <w:endnote w:type="continuationSeparator" w:id="0">
    <w:p w14:paraId="11DB54CA" w14:textId="77777777" w:rsidR="006138CB" w:rsidRDefault="006138CB" w:rsidP="00B74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EED5" w14:textId="77777777" w:rsidR="00FC04EB" w:rsidRDefault="00FC04EB">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displacedByCustomXml="next"/>
  <w:sdt>
    <w:sdtPr>
      <w:rPr>
        <w:i/>
        <w:sz w:val="18"/>
        <w:szCs w:val="18"/>
      </w:rPr>
      <w:id w:val="995844106"/>
      <w:docPartObj>
        <w:docPartGallery w:val="Page Numbers (Bottom of Page)"/>
        <w:docPartUnique/>
      </w:docPartObj>
    </w:sdtPr>
    <w:sdtContent>
      <w:p w14:paraId="09317D44" w14:textId="33F7ECEC" w:rsidR="00EE21A4" w:rsidRPr="00FC04EB" w:rsidRDefault="00B74FA1" w:rsidP="00FC04EB">
        <w:pPr>
          <w:spacing w:after="0" w:line="240" w:lineRule="auto"/>
          <w:jc w:val="center"/>
          <w:rPr>
            <w:rFonts w:ascii="Times New Roman" w:hAnsi="Times New Roman" w:cs="Times New Roman"/>
            <w:b/>
            <w:bCs/>
            <w:i/>
            <w:sz w:val="18"/>
            <w:szCs w:val="18"/>
          </w:rPr>
        </w:pPr>
        <w:r w:rsidRPr="00FC04EB">
          <w:rPr>
            <w:i/>
            <w:noProof/>
            <w:sz w:val="18"/>
            <w:szCs w:val="18"/>
            <w:lang w:eastAsia="fr-FR"/>
          </w:rPr>
          <mc:AlternateContent>
            <mc:Choice Requires="wps">
              <w:drawing>
                <wp:anchor distT="0" distB="0" distL="114300" distR="114300" simplePos="0" relativeHeight="251659264" behindDoc="0" locked="0" layoutInCell="0" allowOverlap="1" wp14:anchorId="04997860" wp14:editId="7146B6DC">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0EABBBEB" w14:textId="12CEA5AB" w:rsidR="00B74FA1" w:rsidRDefault="00B74FA1">
                              <w:pPr>
                                <w:jc w:val="center"/>
                              </w:pPr>
                              <w:r>
                                <w:fldChar w:fldCharType="begin"/>
                              </w:r>
                              <w:r>
                                <w:instrText>PAGE    \* MERGEFORMAT</w:instrText>
                              </w:r>
                              <w:r>
                                <w:fldChar w:fldCharType="separate"/>
                              </w:r>
                              <w:r w:rsidR="00FC04EB" w:rsidRPr="00FC04EB">
                                <w:rPr>
                                  <w:noProof/>
                                  <w:sz w:val="16"/>
                                  <w:szCs w:val="16"/>
                                </w:rPr>
                                <w:t>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97860"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" o:allowincell="f" adj="14135" strokecolor="gray" strokeweight=".25pt">
                  <v:textbox>
                    <w:txbxContent>
                      <w:p w14:paraId="0EABBBEB" w14:textId="12CEA5AB" w:rsidR="00B74FA1" w:rsidRDefault="00B74FA1">
                        <w:pPr>
                          <w:jc w:val="center"/>
                        </w:pPr>
                        <w:r>
                          <w:fldChar w:fldCharType="begin"/>
                        </w:r>
                        <w:r>
                          <w:instrText>PAGE    \* MERGEFORMAT</w:instrText>
                        </w:r>
                        <w:r>
                          <w:fldChar w:fldCharType="separate"/>
                        </w:r>
                        <w:r w:rsidR="00FC04EB" w:rsidRPr="00FC04EB">
                          <w:rPr>
                            <w:noProof/>
                            <w:sz w:val="16"/>
                            <w:szCs w:val="16"/>
                          </w:rPr>
                          <w:t>8</w:t>
                        </w:r>
                        <w:r>
                          <w:rPr>
                            <w:sz w:val="16"/>
                            <w:szCs w:val="16"/>
                          </w:rPr>
                          <w:fldChar w:fldCharType="end"/>
                        </w:r>
                      </w:p>
                    </w:txbxContent>
                  </v:textbox>
                  <w10:wrap anchorx="margin" anchory="margin"/>
                </v:shape>
              </w:pict>
            </mc:Fallback>
          </mc:AlternateContent>
        </w:r>
        <w:r w:rsidR="00EE21A4" w:rsidRPr="00FC04EB">
          <w:rPr>
            <w:i/>
            <w:sz w:val="18"/>
            <w:szCs w:val="18"/>
          </w:rPr>
          <w:t xml:space="preserve">Présentation de Monsieur </w:t>
        </w:r>
        <w:r w:rsidR="00EE21A4" w:rsidRPr="00FC04EB">
          <w:rPr>
            <w:rFonts w:ascii="Times New Roman" w:hAnsi="Times New Roman" w:cs="Times New Roman"/>
            <w:b/>
            <w:bCs/>
            <w:i/>
            <w:sz w:val="18"/>
            <w:szCs w:val="18"/>
          </w:rPr>
          <w:t>Alexandre TINDANO</w:t>
        </w:r>
        <w:r w:rsidR="00EE21A4" w:rsidRPr="00FC04EB">
          <w:rPr>
            <w:rFonts w:ascii="Times New Roman" w:hAnsi="Times New Roman" w:cs="Times New Roman"/>
            <w:b/>
            <w:bCs/>
            <w:i/>
            <w:sz w:val="18"/>
            <w:szCs w:val="18"/>
          </w:rPr>
          <w:t>, Procureur adjoint/CPS sur « la stratégie de poursuite des crimes internationaux : regards croisés entre la CPS et les CAE »</w:t>
        </w:r>
      </w:p>
      <w:p w14:paraId="6E63012C" w14:textId="4F222E96" w:rsidR="00B74FA1" w:rsidRPr="00FC04EB" w:rsidRDefault="00080D67" w:rsidP="00FC04EB">
        <w:pPr>
          <w:pStyle w:val="Pieddepage"/>
          <w:jc w:val="center"/>
          <w:rPr>
            <w:i/>
            <w:sz w:val="18"/>
            <w:szCs w:val="18"/>
          </w:rPr>
        </w:pPr>
        <w:r w:rsidRPr="00FC04EB">
          <w:rPr>
            <w:i/>
            <w:sz w:val="18"/>
            <w:szCs w:val="18"/>
          </w:rPr>
          <w:t>CPI, Dakar, les 17 et 17 décembre 2024 à Dakar</w:t>
        </w:r>
      </w:p>
    </w:sdtContent>
  </w:sdt>
  <w:bookmarkEnd w:id="0" w:displacedByCustomXml="prev"/>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9929C" w14:textId="77777777" w:rsidR="00FC04EB" w:rsidRDefault="00FC04EB">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E6128" w14:textId="77777777" w:rsidR="006138CB" w:rsidRDefault="006138CB" w:rsidP="00B74FA1">
      <w:pPr>
        <w:spacing w:after="0" w:line="240" w:lineRule="auto"/>
      </w:pPr>
      <w:r>
        <w:separator/>
      </w:r>
    </w:p>
  </w:footnote>
  <w:footnote w:type="continuationSeparator" w:id="0">
    <w:p w14:paraId="0E49FB25" w14:textId="77777777" w:rsidR="006138CB" w:rsidRDefault="006138CB" w:rsidP="00B74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386F1" w14:textId="77777777" w:rsidR="00FC04EB" w:rsidRDefault="00FC04EB">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16E21" w14:textId="77777777" w:rsidR="00FC04EB" w:rsidRDefault="00FC04EB">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1EE88" w14:textId="77777777" w:rsidR="00FC04EB" w:rsidRDefault="00FC04EB">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4D8A"/>
    <w:multiLevelType w:val="hybridMultilevel"/>
    <w:tmpl w:val="36000BA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233A40"/>
    <w:multiLevelType w:val="hybridMultilevel"/>
    <w:tmpl w:val="F3A6E168"/>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01CA4381"/>
    <w:multiLevelType w:val="hybridMultilevel"/>
    <w:tmpl w:val="DE6430C4"/>
    <w:lvl w:ilvl="0" w:tplc="8A58EDAE">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FE2343"/>
    <w:multiLevelType w:val="hybridMultilevel"/>
    <w:tmpl w:val="D988B280"/>
    <w:lvl w:ilvl="0" w:tplc="2000000B">
      <w:start w:val="1"/>
      <w:numFmt w:val="bullet"/>
      <w:lvlText w:val=""/>
      <w:lvlJc w:val="left"/>
      <w:pPr>
        <w:ind w:left="1504" w:hanging="360"/>
      </w:pPr>
      <w:rPr>
        <w:rFonts w:ascii="Wingdings" w:hAnsi="Wingdings" w:hint="default"/>
      </w:rPr>
    </w:lvl>
    <w:lvl w:ilvl="1" w:tplc="20000003" w:tentative="1">
      <w:start w:val="1"/>
      <w:numFmt w:val="bullet"/>
      <w:lvlText w:val="o"/>
      <w:lvlJc w:val="left"/>
      <w:pPr>
        <w:ind w:left="2224" w:hanging="360"/>
      </w:pPr>
      <w:rPr>
        <w:rFonts w:ascii="Courier New" w:hAnsi="Courier New" w:cs="Courier New" w:hint="default"/>
      </w:rPr>
    </w:lvl>
    <w:lvl w:ilvl="2" w:tplc="20000005" w:tentative="1">
      <w:start w:val="1"/>
      <w:numFmt w:val="bullet"/>
      <w:lvlText w:val=""/>
      <w:lvlJc w:val="left"/>
      <w:pPr>
        <w:ind w:left="2944" w:hanging="360"/>
      </w:pPr>
      <w:rPr>
        <w:rFonts w:ascii="Wingdings" w:hAnsi="Wingdings" w:hint="default"/>
      </w:rPr>
    </w:lvl>
    <w:lvl w:ilvl="3" w:tplc="20000001" w:tentative="1">
      <w:start w:val="1"/>
      <w:numFmt w:val="bullet"/>
      <w:lvlText w:val=""/>
      <w:lvlJc w:val="left"/>
      <w:pPr>
        <w:ind w:left="3664" w:hanging="360"/>
      </w:pPr>
      <w:rPr>
        <w:rFonts w:ascii="Symbol" w:hAnsi="Symbol" w:hint="default"/>
      </w:rPr>
    </w:lvl>
    <w:lvl w:ilvl="4" w:tplc="20000003" w:tentative="1">
      <w:start w:val="1"/>
      <w:numFmt w:val="bullet"/>
      <w:lvlText w:val="o"/>
      <w:lvlJc w:val="left"/>
      <w:pPr>
        <w:ind w:left="4384" w:hanging="360"/>
      </w:pPr>
      <w:rPr>
        <w:rFonts w:ascii="Courier New" w:hAnsi="Courier New" w:cs="Courier New" w:hint="default"/>
      </w:rPr>
    </w:lvl>
    <w:lvl w:ilvl="5" w:tplc="20000005" w:tentative="1">
      <w:start w:val="1"/>
      <w:numFmt w:val="bullet"/>
      <w:lvlText w:val=""/>
      <w:lvlJc w:val="left"/>
      <w:pPr>
        <w:ind w:left="5104" w:hanging="360"/>
      </w:pPr>
      <w:rPr>
        <w:rFonts w:ascii="Wingdings" w:hAnsi="Wingdings" w:hint="default"/>
      </w:rPr>
    </w:lvl>
    <w:lvl w:ilvl="6" w:tplc="20000001" w:tentative="1">
      <w:start w:val="1"/>
      <w:numFmt w:val="bullet"/>
      <w:lvlText w:val=""/>
      <w:lvlJc w:val="left"/>
      <w:pPr>
        <w:ind w:left="5824" w:hanging="360"/>
      </w:pPr>
      <w:rPr>
        <w:rFonts w:ascii="Symbol" w:hAnsi="Symbol" w:hint="default"/>
      </w:rPr>
    </w:lvl>
    <w:lvl w:ilvl="7" w:tplc="20000003" w:tentative="1">
      <w:start w:val="1"/>
      <w:numFmt w:val="bullet"/>
      <w:lvlText w:val="o"/>
      <w:lvlJc w:val="left"/>
      <w:pPr>
        <w:ind w:left="6544" w:hanging="360"/>
      </w:pPr>
      <w:rPr>
        <w:rFonts w:ascii="Courier New" w:hAnsi="Courier New" w:cs="Courier New" w:hint="default"/>
      </w:rPr>
    </w:lvl>
    <w:lvl w:ilvl="8" w:tplc="20000005" w:tentative="1">
      <w:start w:val="1"/>
      <w:numFmt w:val="bullet"/>
      <w:lvlText w:val=""/>
      <w:lvlJc w:val="left"/>
      <w:pPr>
        <w:ind w:left="7264" w:hanging="360"/>
      </w:pPr>
      <w:rPr>
        <w:rFonts w:ascii="Wingdings" w:hAnsi="Wingdings" w:hint="default"/>
      </w:rPr>
    </w:lvl>
  </w:abstractNum>
  <w:abstractNum w:abstractNumId="4" w15:restartNumberingAfterBreak="0">
    <w:nsid w:val="05BD48C6"/>
    <w:multiLevelType w:val="hybridMultilevel"/>
    <w:tmpl w:val="27CAE444"/>
    <w:lvl w:ilvl="0" w:tplc="217E3F1A">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5" w15:restartNumberingAfterBreak="0">
    <w:nsid w:val="06161951"/>
    <w:multiLevelType w:val="hybridMultilevel"/>
    <w:tmpl w:val="67FE0CF4"/>
    <w:lvl w:ilvl="0" w:tplc="3E8831DE">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6" w15:restartNumberingAfterBreak="0">
    <w:nsid w:val="0BA15179"/>
    <w:multiLevelType w:val="hybridMultilevel"/>
    <w:tmpl w:val="B42685F6"/>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15:restartNumberingAfterBreak="0">
    <w:nsid w:val="0F2C2F3B"/>
    <w:multiLevelType w:val="hybridMultilevel"/>
    <w:tmpl w:val="02D859B2"/>
    <w:lvl w:ilvl="0" w:tplc="FE8264D6">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8" w15:restartNumberingAfterBreak="0">
    <w:nsid w:val="10D748FB"/>
    <w:multiLevelType w:val="hybridMultilevel"/>
    <w:tmpl w:val="EF9603E4"/>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10935AA"/>
    <w:multiLevelType w:val="hybridMultilevel"/>
    <w:tmpl w:val="E5F44996"/>
    <w:lvl w:ilvl="0" w:tplc="2000000B">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11F522A1"/>
    <w:multiLevelType w:val="hybridMultilevel"/>
    <w:tmpl w:val="74381128"/>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F935A8"/>
    <w:multiLevelType w:val="hybridMultilevel"/>
    <w:tmpl w:val="37F41622"/>
    <w:lvl w:ilvl="0" w:tplc="5B764FEE">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65A3A09"/>
    <w:multiLevelType w:val="hybridMultilevel"/>
    <w:tmpl w:val="C6EA7942"/>
    <w:lvl w:ilvl="0" w:tplc="A4247804">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3" w15:restartNumberingAfterBreak="0">
    <w:nsid w:val="168B0C45"/>
    <w:multiLevelType w:val="hybridMultilevel"/>
    <w:tmpl w:val="AA366694"/>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195168B8"/>
    <w:multiLevelType w:val="hybridMultilevel"/>
    <w:tmpl w:val="DF0E9EE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1C424D96"/>
    <w:multiLevelType w:val="hybridMultilevel"/>
    <w:tmpl w:val="953CB104"/>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1D6A198D"/>
    <w:multiLevelType w:val="hybridMultilevel"/>
    <w:tmpl w:val="D6F2A304"/>
    <w:lvl w:ilvl="0" w:tplc="2000000D">
      <w:start w:val="1"/>
      <w:numFmt w:val="bullet"/>
      <w:lvlText w:val=""/>
      <w:lvlJc w:val="left"/>
      <w:pPr>
        <w:ind w:left="784" w:hanging="360"/>
      </w:pPr>
      <w:rPr>
        <w:rFonts w:ascii="Wingdings" w:hAnsi="Wingdings" w:hint="default"/>
      </w:rPr>
    </w:lvl>
    <w:lvl w:ilvl="1" w:tplc="20000003" w:tentative="1">
      <w:start w:val="1"/>
      <w:numFmt w:val="bullet"/>
      <w:lvlText w:val="o"/>
      <w:lvlJc w:val="left"/>
      <w:pPr>
        <w:ind w:left="1504" w:hanging="360"/>
      </w:pPr>
      <w:rPr>
        <w:rFonts w:ascii="Courier New" w:hAnsi="Courier New" w:cs="Courier New" w:hint="default"/>
      </w:rPr>
    </w:lvl>
    <w:lvl w:ilvl="2" w:tplc="20000005" w:tentative="1">
      <w:start w:val="1"/>
      <w:numFmt w:val="bullet"/>
      <w:lvlText w:val=""/>
      <w:lvlJc w:val="left"/>
      <w:pPr>
        <w:ind w:left="2224" w:hanging="360"/>
      </w:pPr>
      <w:rPr>
        <w:rFonts w:ascii="Wingdings" w:hAnsi="Wingdings" w:hint="default"/>
      </w:rPr>
    </w:lvl>
    <w:lvl w:ilvl="3" w:tplc="20000001" w:tentative="1">
      <w:start w:val="1"/>
      <w:numFmt w:val="bullet"/>
      <w:lvlText w:val=""/>
      <w:lvlJc w:val="left"/>
      <w:pPr>
        <w:ind w:left="2944" w:hanging="360"/>
      </w:pPr>
      <w:rPr>
        <w:rFonts w:ascii="Symbol" w:hAnsi="Symbol" w:hint="default"/>
      </w:rPr>
    </w:lvl>
    <w:lvl w:ilvl="4" w:tplc="20000003" w:tentative="1">
      <w:start w:val="1"/>
      <w:numFmt w:val="bullet"/>
      <w:lvlText w:val="o"/>
      <w:lvlJc w:val="left"/>
      <w:pPr>
        <w:ind w:left="3664" w:hanging="360"/>
      </w:pPr>
      <w:rPr>
        <w:rFonts w:ascii="Courier New" w:hAnsi="Courier New" w:cs="Courier New" w:hint="default"/>
      </w:rPr>
    </w:lvl>
    <w:lvl w:ilvl="5" w:tplc="20000005" w:tentative="1">
      <w:start w:val="1"/>
      <w:numFmt w:val="bullet"/>
      <w:lvlText w:val=""/>
      <w:lvlJc w:val="left"/>
      <w:pPr>
        <w:ind w:left="4384" w:hanging="360"/>
      </w:pPr>
      <w:rPr>
        <w:rFonts w:ascii="Wingdings" w:hAnsi="Wingdings" w:hint="default"/>
      </w:rPr>
    </w:lvl>
    <w:lvl w:ilvl="6" w:tplc="20000001" w:tentative="1">
      <w:start w:val="1"/>
      <w:numFmt w:val="bullet"/>
      <w:lvlText w:val=""/>
      <w:lvlJc w:val="left"/>
      <w:pPr>
        <w:ind w:left="5104" w:hanging="360"/>
      </w:pPr>
      <w:rPr>
        <w:rFonts w:ascii="Symbol" w:hAnsi="Symbol" w:hint="default"/>
      </w:rPr>
    </w:lvl>
    <w:lvl w:ilvl="7" w:tplc="20000003" w:tentative="1">
      <w:start w:val="1"/>
      <w:numFmt w:val="bullet"/>
      <w:lvlText w:val="o"/>
      <w:lvlJc w:val="left"/>
      <w:pPr>
        <w:ind w:left="5824" w:hanging="360"/>
      </w:pPr>
      <w:rPr>
        <w:rFonts w:ascii="Courier New" w:hAnsi="Courier New" w:cs="Courier New" w:hint="default"/>
      </w:rPr>
    </w:lvl>
    <w:lvl w:ilvl="8" w:tplc="20000005" w:tentative="1">
      <w:start w:val="1"/>
      <w:numFmt w:val="bullet"/>
      <w:lvlText w:val=""/>
      <w:lvlJc w:val="left"/>
      <w:pPr>
        <w:ind w:left="6544" w:hanging="360"/>
      </w:pPr>
      <w:rPr>
        <w:rFonts w:ascii="Wingdings" w:hAnsi="Wingdings" w:hint="default"/>
      </w:rPr>
    </w:lvl>
  </w:abstractNum>
  <w:abstractNum w:abstractNumId="17" w15:restartNumberingAfterBreak="0">
    <w:nsid w:val="2A0E1389"/>
    <w:multiLevelType w:val="hybridMultilevel"/>
    <w:tmpl w:val="58622BB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BEB225B"/>
    <w:multiLevelType w:val="hybridMultilevel"/>
    <w:tmpl w:val="C262C1C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917FE1"/>
    <w:multiLevelType w:val="hybridMultilevel"/>
    <w:tmpl w:val="EB800E9E"/>
    <w:lvl w:ilvl="0" w:tplc="465CB7F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0" w15:restartNumberingAfterBreak="0">
    <w:nsid w:val="2DE02268"/>
    <w:multiLevelType w:val="hybridMultilevel"/>
    <w:tmpl w:val="47F29926"/>
    <w:lvl w:ilvl="0" w:tplc="BF7A28D2">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1" w15:restartNumberingAfterBreak="0">
    <w:nsid w:val="30F606ED"/>
    <w:multiLevelType w:val="hybridMultilevel"/>
    <w:tmpl w:val="CBCE4864"/>
    <w:lvl w:ilvl="0" w:tplc="2638A420">
      <w:start w:val="1"/>
      <w:numFmt w:val="upp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54E2DD2"/>
    <w:multiLevelType w:val="hybridMultilevel"/>
    <w:tmpl w:val="B6267D7A"/>
    <w:lvl w:ilvl="0" w:tplc="D61CA6C0">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3" w15:restartNumberingAfterBreak="0">
    <w:nsid w:val="4224295B"/>
    <w:multiLevelType w:val="hybridMultilevel"/>
    <w:tmpl w:val="7458B7A0"/>
    <w:lvl w:ilvl="0" w:tplc="C3CAC72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4" w15:restartNumberingAfterBreak="0">
    <w:nsid w:val="43427D7B"/>
    <w:multiLevelType w:val="hybridMultilevel"/>
    <w:tmpl w:val="0302A0F6"/>
    <w:lvl w:ilvl="0" w:tplc="1B26C89E">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5" w15:restartNumberingAfterBreak="0">
    <w:nsid w:val="439206CD"/>
    <w:multiLevelType w:val="hybridMultilevel"/>
    <w:tmpl w:val="895AD7C4"/>
    <w:lvl w:ilvl="0" w:tplc="03DC60D6">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6" w15:restartNumberingAfterBreak="0">
    <w:nsid w:val="480243CC"/>
    <w:multiLevelType w:val="hybridMultilevel"/>
    <w:tmpl w:val="2206C1AE"/>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E6B1477"/>
    <w:multiLevelType w:val="hybridMultilevel"/>
    <w:tmpl w:val="94341E90"/>
    <w:lvl w:ilvl="0" w:tplc="91A022D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28" w15:restartNumberingAfterBreak="0">
    <w:nsid w:val="4EEC6B75"/>
    <w:multiLevelType w:val="hybridMultilevel"/>
    <w:tmpl w:val="11E256F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9" w15:restartNumberingAfterBreak="0">
    <w:nsid w:val="54D1202D"/>
    <w:multiLevelType w:val="hybridMultilevel"/>
    <w:tmpl w:val="5F84AAE2"/>
    <w:lvl w:ilvl="0" w:tplc="D6C26C54">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5E6327A"/>
    <w:multiLevelType w:val="hybridMultilevel"/>
    <w:tmpl w:val="6E309E0E"/>
    <w:lvl w:ilvl="0" w:tplc="2000000B">
      <w:start w:val="1"/>
      <w:numFmt w:val="bullet"/>
      <w:lvlText w:val=""/>
      <w:lvlJc w:val="left"/>
      <w:pPr>
        <w:ind w:left="1504" w:hanging="360"/>
      </w:pPr>
      <w:rPr>
        <w:rFonts w:ascii="Wingdings" w:hAnsi="Wingdings" w:hint="default"/>
      </w:rPr>
    </w:lvl>
    <w:lvl w:ilvl="1" w:tplc="20000003" w:tentative="1">
      <w:start w:val="1"/>
      <w:numFmt w:val="bullet"/>
      <w:lvlText w:val="o"/>
      <w:lvlJc w:val="left"/>
      <w:pPr>
        <w:ind w:left="2224" w:hanging="360"/>
      </w:pPr>
      <w:rPr>
        <w:rFonts w:ascii="Courier New" w:hAnsi="Courier New" w:cs="Courier New" w:hint="default"/>
      </w:rPr>
    </w:lvl>
    <w:lvl w:ilvl="2" w:tplc="20000005" w:tentative="1">
      <w:start w:val="1"/>
      <w:numFmt w:val="bullet"/>
      <w:lvlText w:val=""/>
      <w:lvlJc w:val="left"/>
      <w:pPr>
        <w:ind w:left="2944" w:hanging="360"/>
      </w:pPr>
      <w:rPr>
        <w:rFonts w:ascii="Wingdings" w:hAnsi="Wingdings" w:hint="default"/>
      </w:rPr>
    </w:lvl>
    <w:lvl w:ilvl="3" w:tplc="20000001" w:tentative="1">
      <w:start w:val="1"/>
      <w:numFmt w:val="bullet"/>
      <w:lvlText w:val=""/>
      <w:lvlJc w:val="left"/>
      <w:pPr>
        <w:ind w:left="3664" w:hanging="360"/>
      </w:pPr>
      <w:rPr>
        <w:rFonts w:ascii="Symbol" w:hAnsi="Symbol" w:hint="default"/>
      </w:rPr>
    </w:lvl>
    <w:lvl w:ilvl="4" w:tplc="20000003" w:tentative="1">
      <w:start w:val="1"/>
      <w:numFmt w:val="bullet"/>
      <w:lvlText w:val="o"/>
      <w:lvlJc w:val="left"/>
      <w:pPr>
        <w:ind w:left="4384" w:hanging="360"/>
      </w:pPr>
      <w:rPr>
        <w:rFonts w:ascii="Courier New" w:hAnsi="Courier New" w:cs="Courier New" w:hint="default"/>
      </w:rPr>
    </w:lvl>
    <w:lvl w:ilvl="5" w:tplc="20000005" w:tentative="1">
      <w:start w:val="1"/>
      <w:numFmt w:val="bullet"/>
      <w:lvlText w:val=""/>
      <w:lvlJc w:val="left"/>
      <w:pPr>
        <w:ind w:left="5104" w:hanging="360"/>
      </w:pPr>
      <w:rPr>
        <w:rFonts w:ascii="Wingdings" w:hAnsi="Wingdings" w:hint="default"/>
      </w:rPr>
    </w:lvl>
    <w:lvl w:ilvl="6" w:tplc="20000001" w:tentative="1">
      <w:start w:val="1"/>
      <w:numFmt w:val="bullet"/>
      <w:lvlText w:val=""/>
      <w:lvlJc w:val="left"/>
      <w:pPr>
        <w:ind w:left="5824" w:hanging="360"/>
      </w:pPr>
      <w:rPr>
        <w:rFonts w:ascii="Symbol" w:hAnsi="Symbol" w:hint="default"/>
      </w:rPr>
    </w:lvl>
    <w:lvl w:ilvl="7" w:tplc="20000003" w:tentative="1">
      <w:start w:val="1"/>
      <w:numFmt w:val="bullet"/>
      <w:lvlText w:val="o"/>
      <w:lvlJc w:val="left"/>
      <w:pPr>
        <w:ind w:left="6544" w:hanging="360"/>
      </w:pPr>
      <w:rPr>
        <w:rFonts w:ascii="Courier New" w:hAnsi="Courier New" w:cs="Courier New" w:hint="default"/>
      </w:rPr>
    </w:lvl>
    <w:lvl w:ilvl="8" w:tplc="20000005" w:tentative="1">
      <w:start w:val="1"/>
      <w:numFmt w:val="bullet"/>
      <w:lvlText w:val=""/>
      <w:lvlJc w:val="left"/>
      <w:pPr>
        <w:ind w:left="7264" w:hanging="360"/>
      </w:pPr>
      <w:rPr>
        <w:rFonts w:ascii="Wingdings" w:hAnsi="Wingdings" w:hint="default"/>
      </w:rPr>
    </w:lvl>
  </w:abstractNum>
  <w:abstractNum w:abstractNumId="31" w15:restartNumberingAfterBreak="0">
    <w:nsid w:val="58364F79"/>
    <w:multiLevelType w:val="hybridMultilevel"/>
    <w:tmpl w:val="0E44C576"/>
    <w:lvl w:ilvl="0" w:tplc="41E2C50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32" w15:restartNumberingAfterBreak="0">
    <w:nsid w:val="5A856C56"/>
    <w:multiLevelType w:val="hybridMultilevel"/>
    <w:tmpl w:val="228248B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E856E9A"/>
    <w:multiLevelType w:val="hybridMultilevel"/>
    <w:tmpl w:val="AF86461E"/>
    <w:lvl w:ilvl="0" w:tplc="79AACB02">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34" w15:restartNumberingAfterBreak="0">
    <w:nsid w:val="5EA40A95"/>
    <w:multiLevelType w:val="hybridMultilevel"/>
    <w:tmpl w:val="AFD63814"/>
    <w:lvl w:ilvl="0" w:tplc="7B36507A">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35" w15:restartNumberingAfterBreak="0">
    <w:nsid w:val="6BEC0FEE"/>
    <w:multiLevelType w:val="hybridMultilevel"/>
    <w:tmpl w:val="41A6C974"/>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1E4972"/>
    <w:multiLevelType w:val="hybridMultilevel"/>
    <w:tmpl w:val="5ED6ADA6"/>
    <w:lvl w:ilvl="0" w:tplc="A522B14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37" w15:restartNumberingAfterBreak="0">
    <w:nsid w:val="6F282937"/>
    <w:multiLevelType w:val="hybridMultilevel"/>
    <w:tmpl w:val="79EA8BBC"/>
    <w:lvl w:ilvl="0" w:tplc="78747F98">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38" w15:restartNumberingAfterBreak="0">
    <w:nsid w:val="6F282975"/>
    <w:multiLevelType w:val="hybridMultilevel"/>
    <w:tmpl w:val="250484A0"/>
    <w:lvl w:ilvl="0" w:tplc="DD2C8454">
      <w:start w:val="1"/>
      <w:numFmt w:val="decimal"/>
      <w:lvlText w:val="%1."/>
      <w:lvlJc w:val="left"/>
      <w:pPr>
        <w:ind w:left="1080" w:hanging="360"/>
      </w:pPr>
      <w:rPr>
        <w:rFonts w:hint="default"/>
        <w:b/>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9" w15:restartNumberingAfterBreak="0">
    <w:nsid w:val="7113474A"/>
    <w:multiLevelType w:val="hybridMultilevel"/>
    <w:tmpl w:val="59220A94"/>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4F81B7D"/>
    <w:multiLevelType w:val="hybridMultilevel"/>
    <w:tmpl w:val="2AD6B618"/>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1" w15:restartNumberingAfterBreak="0">
    <w:nsid w:val="79D53AE0"/>
    <w:multiLevelType w:val="hybridMultilevel"/>
    <w:tmpl w:val="848EC35A"/>
    <w:lvl w:ilvl="0" w:tplc="9DA2BD44">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8"/>
  </w:num>
  <w:num w:numId="27">
    <w:abstractNumId w:val="32"/>
  </w:num>
  <w:num w:numId="28">
    <w:abstractNumId w:val="17"/>
  </w:num>
  <w:num w:numId="29">
    <w:abstractNumId w:val="35"/>
  </w:num>
  <w:num w:numId="30">
    <w:abstractNumId w:val="11"/>
  </w:num>
  <w:num w:numId="31">
    <w:abstractNumId w:val="0"/>
  </w:num>
  <w:num w:numId="32">
    <w:abstractNumId w:val="6"/>
  </w:num>
  <w:num w:numId="33">
    <w:abstractNumId w:val="9"/>
  </w:num>
  <w:num w:numId="34">
    <w:abstractNumId w:val="30"/>
  </w:num>
  <w:num w:numId="35">
    <w:abstractNumId w:val="3"/>
  </w:num>
  <w:num w:numId="36">
    <w:abstractNumId w:val="41"/>
  </w:num>
  <w:num w:numId="37">
    <w:abstractNumId w:val="21"/>
  </w:num>
  <w:num w:numId="38">
    <w:abstractNumId w:val="38"/>
  </w:num>
  <w:num w:numId="39">
    <w:abstractNumId w:val="23"/>
  </w:num>
  <w:num w:numId="40">
    <w:abstractNumId w:val="16"/>
  </w:num>
  <w:num w:numId="41">
    <w:abstractNumId w:val="10"/>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DD1"/>
    <w:rsid w:val="00007D5A"/>
    <w:rsid w:val="00010EFE"/>
    <w:rsid w:val="000121DE"/>
    <w:rsid w:val="00020C27"/>
    <w:rsid w:val="000273BE"/>
    <w:rsid w:val="00031637"/>
    <w:rsid w:val="00034938"/>
    <w:rsid w:val="00040962"/>
    <w:rsid w:val="00050F00"/>
    <w:rsid w:val="00066200"/>
    <w:rsid w:val="00072230"/>
    <w:rsid w:val="00072A6B"/>
    <w:rsid w:val="0007531B"/>
    <w:rsid w:val="00080D67"/>
    <w:rsid w:val="000854A7"/>
    <w:rsid w:val="000B161C"/>
    <w:rsid w:val="000C2A0B"/>
    <w:rsid w:val="000C5BB5"/>
    <w:rsid w:val="00104075"/>
    <w:rsid w:val="0011251D"/>
    <w:rsid w:val="00116BB8"/>
    <w:rsid w:val="00120F83"/>
    <w:rsid w:val="00125EA4"/>
    <w:rsid w:val="00167F88"/>
    <w:rsid w:val="001762AD"/>
    <w:rsid w:val="001812ED"/>
    <w:rsid w:val="00184316"/>
    <w:rsid w:val="00184632"/>
    <w:rsid w:val="0018489E"/>
    <w:rsid w:val="001B389D"/>
    <w:rsid w:val="001B3E37"/>
    <w:rsid w:val="001D3467"/>
    <w:rsid w:val="002002E4"/>
    <w:rsid w:val="002059CC"/>
    <w:rsid w:val="0021448D"/>
    <w:rsid w:val="00214914"/>
    <w:rsid w:val="00237E26"/>
    <w:rsid w:val="002504D4"/>
    <w:rsid w:val="00256E48"/>
    <w:rsid w:val="0027646F"/>
    <w:rsid w:val="002A0BE6"/>
    <w:rsid w:val="002A7672"/>
    <w:rsid w:val="002B321D"/>
    <w:rsid w:val="002B387A"/>
    <w:rsid w:val="002B70B3"/>
    <w:rsid w:val="002C742C"/>
    <w:rsid w:val="002D3A79"/>
    <w:rsid w:val="002D4B7B"/>
    <w:rsid w:val="002E7A41"/>
    <w:rsid w:val="00310258"/>
    <w:rsid w:val="00311116"/>
    <w:rsid w:val="00311CE8"/>
    <w:rsid w:val="00313F35"/>
    <w:rsid w:val="00316DF3"/>
    <w:rsid w:val="0032416F"/>
    <w:rsid w:val="00327BA4"/>
    <w:rsid w:val="00343FAF"/>
    <w:rsid w:val="0034513A"/>
    <w:rsid w:val="00345DAF"/>
    <w:rsid w:val="00353608"/>
    <w:rsid w:val="00356805"/>
    <w:rsid w:val="0037063F"/>
    <w:rsid w:val="003752F2"/>
    <w:rsid w:val="00393AC3"/>
    <w:rsid w:val="003A200C"/>
    <w:rsid w:val="003A405A"/>
    <w:rsid w:val="003B185D"/>
    <w:rsid w:val="004450AD"/>
    <w:rsid w:val="00470418"/>
    <w:rsid w:val="004A5508"/>
    <w:rsid w:val="004B447B"/>
    <w:rsid w:val="004C572F"/>
    <w:rsid w:val="004D16A5"/>
    <w:rsid w:val="004E1DAB"/>
    <w:rsid w:val="004E40D7"/>
    <w:rsid w:val="004F4654"/>
    <w:rsid w:val="00510BF4"/>
    <w:rsid w:val="00514005"/>
    <w:rsid w:val="00527A22"/>
    <w:rsid w:val="0053370C"/>
    <w:rsid w:val="00534938"/>
    <w:rsid w:val="005353CE"/>
    <w:rsid w:val="005400DE"/>
    <w:rsid w:val="005432F9"/>
    <w:rsid w:val="005727DF"/>
    <w:rsid w:val="00576ECE"/>
    <w:rsid w:val="005A4707"/>
    <w:rsid w:val="005D1B03"/>
    <w:rsid w:val="0061146B"/>
    <w:rsid w:val="006138CB"/>
    <w:rsid w:val="00616668"/>
    <w:rsid w:val="00620615"/>
    <w:rsid w:val="00643CA0"/>
    <w:rsid w:val="00650825"/>
    <w:rsid w:val="0067559F"/>
    <w:rsid w:val="006759F6"/>
    <w:rsid w:val="0068018F"/>
    <w:rsid w:val="00686356"/>
    <w:rsid w:val="00686D9B"/>
    <w:rsid w:val="006925CD"/>
    <w:rsid w:val="006A3AE7"/>
    <w:rsid w:val="006B3ABC"/>
    <w:rsid w:val="006B6250"/>
    <w:rsid w:val="006B7A54"/>
    <w:rsid w:val="006C1E5C"/>
    <w:rsid w:val="006C5633"/>
    <w:rsid w:val="006E76FC"/>
    <w:rsid w:val="0070158B"/>
    <w:rsid w:val="00701ECA"/>
    <w:rsid w:val="00707588"/>
    <w:rsid w:val="007171B7"/>
    <w:rsid w:val="00723545"/>
    <w:rsid w:val="00724DB2"/>
    <w:rsid w:val="007351F8"/>
    <w:rsid w:val="007357BF"/>
    <w:rsid w:val="0073691C"/>
    <w:rsid w:val="007405FC"/>
    <w:rsid w:val="00771F5F"/>
    <w:rsid w:val="0077296E"/>
    <w:rsid w:val="00772BB1"/>
    <w:rsid w:val="00777BF8"/>
    <w:rsid w:val="00781FF2"/>
    <w:rsid w:val="007861BE"/>
    <w:rsid w:val="00787BAF"/>
    <w:rsid w:val="0079612E"/>
    <w:rsid w:val="007C2BC7"/>
    <w:rsid w:val="007C32A3"/>
    <w:rsid w:val="007D00CC"/>
    <w:rsid w:val="007E5F63"/>
    <w:rsid w:val="007F1828"/>
    <w:rsid w:val="007F2365"/>
    <w:rsid w:val="007F5AEE"/>
    <w:rsid w:val="007F6757"/>
    <w:rsid w:val="00802F3A"/>
    <w:rsid w:val="0081368A"/>
    <w:rsid w:val="00827B9D"/>
    <w:rsid w:val="00827C9D"/>
    <w:rsid w:val="00830175"/>
    <w:rsid w:val="00832199"/>
    <w:rsid w:val="00834A43"/>
    <w:rsid w:val="00840B7D"/>
    <w:rsid w:val="00852833"/>
    <w:rsid w:val="00854705"/>
    <w:rsid w:val="008563B2"/>
    <w:rsid w:val="008614A6"/>
    <w:rsid w:val="008A2CE1"/>
    <w:rsid w:val="008B05ED"/>
    <w:rsid w:val="008B1308"/>
    <w:rsid w:val="008C0484"/>
    <w:rsid w:val="008D493B"/>
    <w:rsid w:val="008D5BF8"/>
    <w:rsid w:val="008D7FE0"/>
    <w:rsid w:val="008E029A"/>
    <w:rsid w:val="008E34D5"/>
    <w:rsid w:val="008F2CEC"/>
    <w:rsid w:val="008F4C0C"/>
    <w:rsid w:val="00900D2E"/>
    <w:rsid w:val="00911BC1"/>
    <w:rsid w:val="00916781"/>
    <w:rsid w:val="00931BBD"/>
    <w:rsid w:val="00935193"/>
    <w:rsid w:val="00947694"/>
    <w:rsid w:val="009531A3"/>
    <w:rsid w:val="0095501E"/>
    <w:rsid w:val="0097372B"/>
    <w:rsid w:val="009901BC"/>
    <w:rsid w:val="009B6146"/>
    <w:rsid w:val="009C1309"/>
    <w:rsid w:val="009C18C2"/>
    <w:rsid w:val="009D09EB"/>
    <w:rsid w:val="009E79EA"/>
    <w:rsid w:val="009E7CAC"/>
    <w:rsid w:val="009F0DAA"/>
    <w:rsid w:val="009F1AC0"/>
    <w:rsid w:val="009F2944"/>
    <w:rsid w:val="009F4DFD"/>
    <w:rsid w:val="00A03E79"/>
    <w:rsid w:val="00A12BA1"/>
    <w:rsid w:val="00A23BA0"/>
    <w:rsid w:val="00A278AF"/>
    <w:rsid w:val="00A35731"/>
    <w:rsid w:val="00A64279"/>
    <w:rsid w:val="00AA26DF"/>
    <w:rsid w:val="00AA7626"/>
    <w:rsid w:val="00AA7B9B"/>
    <w:rsid w:val="00AD2FC4"/>
    <w:rsid w:val="00AD59AC"/>
    <w:rsid w:val="00AE1F29"/>
    <w:rsid w:val="00AE2506"/>
    <w:rsid w:val="00AE5718"/>
    <w:rsid w:val="00AF23D1"/>
    <w:rsid w:val="00AF4CB4"/>
    <w:rsid w:val="00B11FED"/>
    <w:rsid w:val="00B13215"/>
    <w:rsid w:val="00B17652"/>
    <w:rsid w:val="00B17EF8"/>
    <w:rsid w:val="00B32991"/>
    <w:rsid w:val="00B342D0"/>
    <w:rsid w:val="00B40280"/>
    <w:rsid w:val="00B45EC3"/>
    <w:rsid w:val="00B6633B"/>
    <w:rsid w:val="00B67517"/>
    <w:rsid w:val="00B678C1"/>
    <w:rsid w:val="00B73700"/>
    <w:rsid w:val="00B74FA1"/>
    <w:rsid w:val="00B869B7"/>
    <w:rsid w:val="00B91F8B"/>
    <w:rsid w:val="00B9564C"/>
    <w:rsid w:val="00B96CDD"/>
    <w:rsid w:val="00BC01A7"/>
    <w:rsid w:val="00BC67F8"/>
    <w:rsid w:val="00BD26A9"/>
    <w:rsid w:val="00C12391"/>
    <w:rsid w:val="00C13838"/>
    <w:rsid w:val="00C22E19"/>
    <w:rsid w:val="00C232C0"/>
    <w:rsid w:val="00C24DD1"/>
    <w:rsid w:val="00C25414"/>
    <w:rsid w:val="00C341B9"/>
    <w:rsid w:val="00C374FE"/>
    <w:rsid w:val="00C405AF"/>
    <w:rsid w:val="00C45D27"/>
    <w:rsid w:val="00C5116E"/>
    <w:rsid w:val="00C56D00"/>
    <w:rsid w:val="00C76B15"/>
    <w:rsid w:val="00C80607"/>
    <w:rsid w:val="00C83542"/>
    <w:rsid w:val="00C86593"/>
    <w:rsid w:val="00CA2DAD"/>
    <w:rsid w:val="00CB5A08"/>
    <w:rsid w:val="00CD6630"/>
    <w:rsid w:val="00CD6BBE"/>
    <w:rsid w:val="00CE284A"/>
    <w:rsid w:val="00CF2B55"/>
    <w:rsid w:val="00CF5C43"/>
    <w:rsid w:val="00D129C7"/>
    <w:rsid w:val="00D16749"/>
    <w:rsid w:val="00D20369"/>
    <w:rsid w:val="00D31F43"/>
    <w:rsid w:val="00D57D78"/>
    <w:rsid w:val="00D64965"/>
    <w:rsid w:val="00DA6930"/>
    <w:rsid w:val="00DB3488"/>
    <w:rsid w:val="00DB7523"/>
    <w:rsid w:val="00DC15C4"/>
    <w:rsid w:val="00DE19E6"/>
    <w:rsid w:val="00DE62EC"/>
    <w:rsid w:val="00DF28C5"/>
    <w:rsid w:val="00DF6425"/>
    <w:rsid w:val="00E026E4"/>
    <w:rsid w:val="00E12892"/>
    <w:rsid w:val="00E24319"/>
    <w:rsid w:val="00E35E79"/>
    <w:rsid w:val="00E42016"/>
    <w:rsid w:val="00E501C0"/>
    <w:rsid w:val="00E56395"/>
    <w:rsid w:val="00E57D5E"/>
    <w:rsid w:val="00E63707"/>
    <w:rsid w:val="00E92BA7"/>
    <w:rsid w:val="00E92CD5"/>
    <w:rsid w:val="00EC025C"/>
    <w:rsid w:val="00EC3543"/>
    <w:rsid w:val="00EC73F7"/>
    <w:rsid w:val="00EE21A4"/>
    <w:rsid w:val="00EE4BAA"/>
    <w:rsid w:val="00EF3F72"/>
    <w:rsid w:val="00F05325"/>
    <w:rsid w:val="00F3045C"/>
    <w:rsid w:val="00F34366"/>
    <w:rsid w:val="00F36167"/>
    <w:rsid w:val="00F36A3A"/>
    <w:rsid w:val="00F377A7"/>
    <w:rsid w:val="00F37951"/>
    <w:rsid w:val="00F4051A"/>
    <w:rsid w:val="00F421BE"/>
    <w:rsid w:val="00F43DBE"/>
    <w:rsid w:val="00F52D07"/>
    <w:rsid w:val="00F73927"/>
    <w:rsid w:val="00F7747A"/>
    <w:rsid w:val="00F777C8"/>
    <w:rsid w:val="00F85E2A"/>
    <w:rsid w:val="00F86118"/>
    <w:rsid w:val="00FC04EB"/>
    <w:rsid w:val="00FC428C"/>
    <w:rsid w:val="00FD259D"/>
    <w:rsid w:val="00FD69BB"/>
    <w:rsid w:val="00FE1741"/>
    <w:rsid w:val="00FE1970"/>
    <w:rsid w:val="00FF3C04"/>
    <w:rsid w:val="00FF67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1F0C7"/>
  <w15:chartTrackingRefBased/>
  <w15:docId w15:val="{7B4C45C0-66F2-464A-8928-F688D46C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0615"/>
  </w:style>
  <w:style w:type="paragraph" w:styleId="Titre1">
    <w:name w:val="heading 1"/>
    <w:basedOn w:val="Normal"/>
    <w:next w:val="Normal"/>
    <w:link w:val="Titre1Car"/>
    <w:uiPriority w:val="9"/>
    <w:qFormat/>
    <w:rsid w:val="00C24DD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C24DD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C24DD1"/>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C24DD1"/>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C24DD1"/>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C24DD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24DD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24DD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24DD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4DD1"/>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C24DD1"/>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C24DD1"/>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C24DD1"/>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C24DD1"/>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C24DD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24DD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24DD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24DD1"/>
    <w:rPr>
      <w:rFonts w:eastAsiaTheme="majorEastAsia" w:cstheme="majorBidi"/>
      <w:color w:val="272727" w:themeColor="text1" w:themeTint="D8"/>
    </w:rPr>
  </w:style>
  <w:style w:type="paragraph" w:styleId="Titre">
    <w:name w:val="Title"/>
    <w:basedOn w:val="Normal"/>
    <w:next w:val="Normal"/>
    <w:link w:val="TitreCar"/>
    <w:uiPriority w:val="10"/>
    <w:qFormat/>
    <w:rsid w:val="00C24D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24DD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24DD1"/>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24DD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24DD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24DD1"/>
    <w:rPr>
      <w:i/>
      <w:iCs/>
      <w:color w:val="404040" w:themeColor="text1" w:themeTint="BF"/>
    </w:rPr>
  </w:style>
  <w:style w:type="paragraph" w:styleId="Paragraphedeliste">
    <w:name w:val="List Paragraph"/>
    <w:basedOn w:val="Normal"/>
    <w:uiPriority w:val="34"/>
    <w:qFormat/>
    <w:rsid w:val="00C24DD1"/>
    <w:pPr>
      <w:ind w:left="720"/>
      <w:contextualSpacing/>
    </w:pPr>
  </w:style>
  <w:style w:type="character" w:styleId="Emphaseintense">
    <w:name w:val="Intense Emphasis"/>
    <w:basedOn w:val="Policepardfaut"/>
    <w:uiPriority w:val="21"/>
    <w:qFormat/>
    <w:rsid w:val="00C24DD1"/>
    <w:rPr>
      <w:i/>
      <w:iCs/>
      <w:color w:val="365F91" w:themeColor="accent1" w:themeShade="BF"/>
    </w:rPr>
  </w:style>
  <w:style w:type="paragraph" w:styleId="Citationintense">
    <w:name w:val="Intense Quote"/>
    <w:basedOn w:val="Normal"/>
    <w:next w:val="Normal"/>
    <w:link w:val="CitationintenseCar"/>
    <w:uiPriority w:val="30"/>
    <w:qFormat/>
    <w:rsid w:val="00C24DD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C24DD1"/>
    <w:rPr>
      <w:i/>
      <w:iCs/>
      <w:color w:val="365F91" w:themeColor="accent1" w:themeShade="BF"/>
    </w:rPr>
  </w:style>
  <w:style w:type="character" w:styleId="Rfrenceintense">
    <w:name w:val="Intense Reference"/>
    <w:basedOn w:val="Policepardfaut"/>
    <w:uiPriority w:val="32"/>
    <w:qFormat/>
    <w:rsid w:val="00C24DD1"/>
    <w:rPr>
      <w:b/>
      <w:bCs/>
      <w:smallCaps/>
      <w:color w:val="365F91" w:themeColor="accent1" w:themeShade="BF"/>
      <w:spacing w:val="5"/>
    </w:rPr>
  </w:style>
  <w:style w:type="paragraph" w:styleId="En-ttedetabledesmatires">
    <w:name w:val="TOC Heading"/>
    <w:basedOn w:val="Titre1"/>
    <w:next w:val="Normal"/>
    <w:uiPriority w:val="39"/>
    <w:unhideWhenUsed/>
    <w:qFormat/>
    <w:rsid w:val="009531A3"/>
    <w:pPr>
      <w:spacing w:before="240" w:after="0" w:line="259" w:lineRule="auto"/>
      <w:outlineLvl w:val="9"/>
    </w:pPr>
    <w:rPr>
      <w:kern w:val="0"/>
      <w:sz w:val="32"/>
      <w:szCs w:val="32"/>
    </w:rPr>
  </w:style>
  <w:style w:type="paragraph" w:styleId="Textedebulles">
    <w:name w:val="Balloon Text"/>
    <w:basedOn w:val="Normal"/>
    <w:link w:val="TextedebullesCar"/>
    <w:uiPriority w:val="99"/>
    <w:semiHidden/>
    <w:unhideWhenUsed/>
    <w:rsid w:val="002B321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321D"/>
    <w:rPr>
      <w:rFonts w:ascii="Segoe UI" w:hAnsi="Segoe UI" w:cs="Segoe UI"/>
      <w:sz w:val="18"/>
      <w:szCs w:val="18"/>
    </w:rPr>
  </w:style>
  <w:style w:type="paragraph" w:styleId="En-tte">
    <w:name w:val="header"/>
    <w:basedOn w:val="Normal"/>
    <w:link w:val="En-tteCar"/>
    <w:uiPriority w:val="99"/>
    <w:unhideWhenUsed/>
    <w:rsid w:val="00B74FA1"/>
    <w:pPr>
      <w:tabs>
        <w:tab w:val="center" w:pos="4536"/>
        <w:tab w:val="right" w:pos="9072"/>
      </w:tabs>
      <w:spacing w:after="0" w:line="240" w:lineRule="auto"/>
    </w:pPr>
  </w:style>
  <w:style w:type="character" w:customStyle="1" w:styleId="En-tteCar">
    <w:name w:val="En-tête Car"/>
    <w:basedOn w:val="Policepardfaut"/>
    <w:link w:val="En-tte"/>
    <w:uiPriority w:val="99"/>
    <w:rsid w:val="00B74FA1"/>
  </w:style>
  <w:style w:type="paragraph" w:styleId="Pieddepage">
    <w:name w:val="footer"/>
    <w:basedOn w:val="Normal"/>
    <w:link w:val="PieddepageCar"/>
    <w:uiPriority w:val="99"/>
    <w:unhideWhenUsed/>
    <w:rsid w:val="00B74F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4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53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oogle.fr/imgres?imgurl=http://www.drapeaux-du-monde.net/senegal/images/senegal123456.gif&amp;imgrefurl=http://www.drapeaux-du-monde.net/senegal/senegal.htm&amp;h=216&amp;w=324&amp;sz=3&amp;tbnid=Xt7dNBD9BHKWZM:&amp;tbnh=79&amp;tbnw=118&amp;prev=/images?q=drapeau+du+s%C3%A9n%C3%A9gal&amp;hl=fr&amp;usg=__OwI236s0rzc2_Bpayp2k63RyuHY=&amp;ei=ylImSonZH9PT-QaXtMnMDw&amp;sa=X&amp;oi=image_result&amp;resnum=4&amp;ct=ima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D5B4E-AF17-412C-8582-3B256D60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3237</Words>
  <Characters>17808</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TINDANO</dc:creator>
  <cp:keywords/>
  <dc:description/>
  <cp:lastModifiedBy>DELL</cp:lastModifiedBy>
  <cp:revision>4</cp:revision>
  <cp:lastPrinted>2025-02-14T11:28:00Z</cp:lastPrinted>
  <dcterms:created xsi:type="dcterms:W3CDTF">2025-02-11T09:46:00Z</dcterms:created>
  <dcterms:modified xsi:type="dcterms:W3CDTF">2025-02-14T11:57:00Z</dcterms:modified>
</cp:coreProperties>
</file>